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66" w:rsidRPr="000C3DE6" w:rsidRDefault="00DC62F2" w:rsidP="00942799">
      <w:pPr>
        <w:spacing w:line="200" w:lineRule="exact"/>
        <w:ind w:firstLine="2880"/>
        <w:jc w:val="center"/>
        <w:rPr>
          <w:rFonts w:ascii="Times New Roman" w:hAnsi="Times New Roman"/>
          <w:b/>
          <w:lang w:val="sr-Cyrl-CS"/>
        </w:rPr>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1485900" cy="1426210"/>
            <wp:effectExtent l="19050" t="0" r="0" b="0"/>
            <wp:wrapNone/>
            <wp:docPr id="3" name="GZZZ logo ciril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ZZ logo cirilica.jpg"/>
                    <pic:cNvPicPr>
                      <a:picLocks noChangeAspect="1" noChangeArrowheads="1"/>
                    </pic:cNvPicPr>
                  </pic:nvPicPr>
                  <pic:blipFill>
                    <a:blip r:embed="rId8" cstate="print"/>
                    <a:srcRect/>
                    <a:stretch>
                      <a:fillRect/>
                    </a:stretch>
                  </pic:blipFill>
                  <pic:spPr bwMode="auto">
                    <a:xfrm>
                      <a:off x="0" y="0"/>
                      <a:ext cx="1485900" cy="1426210"/>
                    </a:xfrm>
                    <a:prstGeom prst="rect">
                      <a:avLst/>
                    </a:prstGeom>
                    <a:noFill/>
                  </pic:spPr>
                </pic:pic>
              </a:graphicData>
            </a:graphic>
          </wp:anchor>
        </w:drawing>
      </w:r>
      <w:r w:rsidR="006C749A" w:rsidRPr="000C3DE6">
        <w:rPr>
          <w:rFonts w:ascii="Times New Roman" w:hAnsi="Times New Roman"/>
          <w:b/>
          <w:noProof/>
          <w:lang w:val="sr-Cyrl-CS"/>
        </w:rPr>
        <w:t>РЕПУБЛИКА СРБИЈА</w:t>
      </w:r>
    </w:p>
    <w:p w:rsidR="00F37666" w:rsidRPr="000C3DE6" w:rsidRDefault="00F37666" w:rsidP="00942799">
      <w:pPr>
        <w:spacing w:line="200" w:lineRule="exact"/>
        <w:ind w:firstLine="2880"/>
        <w:jc w:val="center"/>
        <w:rPr>
          <w:rFonts w:ascii="Times New Roman" w:hAnsi="Times New Roman"/>
          <w:b/>
          <w:lang w:val="sr-Cyrl-CS"/>
        </w:rPr>
      </w:pPr>
      <w:r w:rsidRPr="000C3DE6">
        <w:rPr>
          <w:rFonts w:ascii="Times New Roman" w:hAnsi="Times New Roman"/>
          <w:b/>
          <w:lang w:val="sr-Cyrl-CS"/>
        </w:rPr>
        <w:t>ГРАДСКИ ЗАВОД ЗА ЈАВНО ЗДРАВЉЕ, БЕОГРАД</w:t>
      </w:r>
    </w:p>
    <w:p w:rsidR="00F37666" w:rsidRPr="000C3DE6" w:rsidRDefault="00F37666" w:rsidP="00942799">
      <w:pPr>
        <w:spacing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11000 БЕОГРАД, Булевар деспота Стефана 54</w:t>
      </w:r>
      <w:r w:rsidR="00AA6893">
        <w:rPr>
          <w:rFonts w:ascii="Times New Roman" w:hAnsi="Times New Roman"/>
          <w:sz w:val="20"/>
          <w:szCs w:val="20"/>
          <w:lang w:val="sr-Latn-CS"/>
        </w:rPr>
        <w:t>-</w:t>
      </w:r>
      <w:r w:rsidRPr="000C3DE6">
        <w:rPr>
          <w:rFonts w:ascii="Times New Roman" w:hAnsi="Times New Roman"/>
          <w:sz w:val="20"/>
          <w:szCs w:val="20"/>
          <w:lang w:val="sr-Cyrl-CS"/>
        </w:rPr>
        <w:t>а</w:t>
      </w:r>
    </w:p>
    <w:p w:rsidR="00F37666" w:rsidRPr="00AA6893" w:rsidRDefault="00F37666" w:rsidP="00942799">
      <w:pPr>
        <w:tabs>
          <w:tab w:val="left" w:pos="9356"/>
        </w:tabs>
        <w:spacing w:after="120" w:line="200" w:lineRule="exact"/>
        <w:ind w:firstLine="2880"/>
        <w:jc w:val="center"/>
        <w:rPr>
          <w:rFonts w:ascii="Times New Roman" w:hAnsi="Times New Roman"/>
          <w:sz w:val="20"/>
          <w:szCs w:val="20"/>
          <w:lang w:val="sr-Cyrl-CS"/>
        </w:rPr>
      </w:pPr>
      <w:r w:rsidRPr="000C3DE6">
        <w:rPr>
          <w:rFonts w:ascii="Times New Roman" w:hAnsi="Times New Roman"/>
          <w:sz w:val="20"/>
          <w:szCs w:val="20"/>
          <w:lang w:val="sr-Cyrl-CS"/>
        </w:rPr>
        <w:t xml:space="preserve">Централа: 20 78 600   </w:t>
      </w:r>
      <w:r w:rsidRPr="0012439F">
        <w:rPr>
          <w:rFonts w:ascii="Times New Roman" w:hAnsi="Times New Roman"/>
          <w:sz w:val="20"/>
          <w:szCs w:val="20"/>
        </w:rPr>
        <w:t>www</w:t>
      </w:r>
      <w:r w:rsidRPr="00AA6893">
        <w:rPr>
          <w:rFonts w:ascii="Times New Roman" w:hAnsi="Times New Roman"/>
          <w:sz w:val="20"/>
          <w:szCs w:val="20"/>
          <w:lang w:val="sr-Cyrl-CS"/>
        </w:rPr>
        <w:t>.</w:t>
      </w:r>
      <w:r w:rsidRPr="0012439F">
        <w:rPr>
          <w:rFonts w:ascii="Times New Roman" w:hAnsi="Times New Roman"/>
          <w:sz w:val="20"/>
          <w:szCs w:val="20"/>
        </w:rPr>
        <w:t>zdravlje</w:t>
      </w:r>
      <w:r w:rsidRPr="00AA6893">
        <w:rPr>
          <w:rFonts w:ascii="Times New Roman" w:hAnsi="Times New Roman"/>
          <w:sz w:val="20"/>
          <w:szCs w:val="20"/>
          <w:lang w:val="sr-Cyrl-CS"/>
        </w:rPr>
        <w:t>.</w:t>
      </w:r>
      <w:r w:rsidRPr="0012439F">
        <w:rPr>
          <w:rFonts w:ascii="Times New Roman" w:hAnsi="Times New Roman"/>
          <w:sz w:val="20"/>
          <w:szCs w:val="20"/>
        </w:rPr>
        <w:t>org</w:t>
      </w:r>
      <w:r w:rsidRPr="00AA6893">
        <w:rPr>
          <w:rFonts w:ascii="Times New Roman" w:hAnsi="Times New Roman"/>
          <w:sz w:val="20"/>
          <w:szCs w:val="20"/>
          <w:lang w:val="sr-Cyrl-CS"/>
        </w:rPr>
        <w:t>.</w:t>
      </w:r>
      <w:r w:rsidR="00AA6893">
        <w:rPr>
          <w:rFonts w:ascii="Times New Roman" w:hAnsi="Times New Roman"/>
          <w:sz w:val="20"/>
          <w:szCs w:val="20"/>
          <w:lang w:val="sr-Latn-CS"/>
        </w:rPr>
        <w:t>rs</w:t>
      </w:r>
    </w:p>
    <w:p w:rsidR="0012439F" w:rsidRPr="00AA6893" w:rsidRDefault="0012439F" w:rsidP="0012439F">
      <w:pPr>
        <w:spacing w:line="200" w:lineRule="exact"/>
        <w:ind w:firstLine="2880"/>
        <w:jc w:val="center"/>
        <w:rPr>
          <w:rFonts w:ascii="Times New Roman" w:hAnsi="Times New Roman"/>
          <w:sz w:val="20"/>
          <w:szCs w:val="20"/>
          <w:lang w:val="sr-Cyrl-CS"/>
        </w:rPr>
      </w:pPr>
      <w:r>
        <w:rPr>
          <w:rFonts w:ascii="Times New Roman" w:hAnsi="Times New Roman"/>
          <w:sz w:val="20"/>
          <w:szCs w:val="20"/>
          <w:lang w:val="sr-Cyrl-CS"/>
        </w:rPr>
        <w:t xml:space="preserve">Директор – тел: 32 33 976, факс: 32 27 828 </w:t>
      </w:r>
      <w:r>
        <w:rPr>
          <w:rFonts w:ascii="Times New Roman" w:hAnsi="Times New Roman"/>
          <w:sz w:val="20"/>
          <w:szCs w:val="20"/>
        </w:rPr>
        <w:t>email</w:t>
      </w:r>
      <w:r w:rsidRPr="00AA6893">
        <w:rPr>
          <w:rFonts w:ascii="Times New Roman" w:hAnsi="Times New Roman"/>
          <w:sz w:val="20"/>
          <w:szCs w:val="20"/>
          <w:lang w:val="sr-Cyrl-CS"/>
        </w:rPr>
        <w:t xml:space="preserve">: </w:t>
      </w:r>
      <w:r>
        <w:rPr>
          <w:rFonts w:ascii="Times New Roman" w:hAnsi="Times New Roman"/>
          <w:sz w:val="20"/>
          <w:szCs w:val="20"/>
        </w:rPr>
        <w:t>gzdir</w:t>
      </w:r>
      <w:r w:rsidRPr="00AA6893">
        <w:rPr>
          <w:rFonts w:ascii="Times New Roman" w:hAnsi="Times New Roman"/>
          <w:sz w:val="20"/>
          <w:szCs w:val="20"/>
          <w:lang w:val="sr-Cyrl-CS"/>
        </w:rPr>
        <w:t>@</w:t>
      </w:r>
      <w:r>
        <w:rPr>
          <w:rFonts w:ascii="Times New Roman" w:hAnsi="Times New Roman"/>
          <w:sz w:val="20"/>
          <w:szCs w:val="20"/>
        </w:rPr>
        <w:t>eunet</w:t>
      </w:r>
      <w:r w:rsidRPr="00AA6893">
        <w:rPr>
          <w:rFonts w:ascii="Times New Roman" w:hAnsi="Times New Roman"/>
          <w:sz w:val="20"/>
          <w:szCs w:val="20"/>
          <w:lang w:val="sr-Cyrl-CS"/>
        </w:rPr>
        <w:t>.</w:t>
      </w:r>
      <w:r w:rsidR="00EE3D8F">
        <w:rPr>
          <w:rFonts w:ascii="Times New Roman" w:hAnsi="Times New Roman"/>
          <w:sz w:val="20"/>
          <w:szCs w:val="20"/>
        </w:rPr>
        <w:t>rs</w:t>
      </w:r>
    </w:p>
    <w:p w:rsidR="00C17732" w:rsidRPr="00652D5B" w:rsidRDefault="005E2EEE" w:rsidP="007F2027">
      <w:pPr>
        <w:tabs>
          <w:tab w:val="left" w:pos="9356"/>
        </w:tabs>
        <w:spacing w:before="120" w:after="120" w:line="200" w:lineRule="exact"/>
        <w:jc w:val="center"/>
        <w:rPr>
          <w:rFonts w:ascii="Times New Roman" w:hAnsi="Times New Roman"/>
          <w:sz w:val="20"/>
          <w:szCs w:val="20"/>
          <w:lang w:val="sr-Cyrl-CS"/>
        </w:rPr>
      </w:pPr>
      <w:r w:rsidRPr="005E2EEE">
        <w:rPr>
          <w:rFonts w:ascii="Times New Roman" w:hAnsi="Times New Roman"/>
          <w:noProof/>
        </w:rPr>
        <w:pict>
          <v:line id="Line 5" o:spid="_x0000_s1026" style="position:absolute;left:0;text-align:left;z-index:251658240;visibility:visible" from="135pt,14pt" to="7in,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gzH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CfzWdP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"/>
        </w:pict>
      </w:r>
      <w:r w:rsidR="007F2027" w:rsidRPr="00AA6893">
        <w:rPr>
          <w:rFonts w:ascii="Times New Roman" w:hAnsi="Times New Roman"/>
          <w:sz w:val="20"/>
          <w:szCs w:val="20"/>
          <w:lang w:val="sr-Cyrl-CS"/>
        </w:rPr>
        <w:t xml:space="preserve">                                                         </w:t>
      </w:r>
      <w:r w:rsidR="00652D5B" w:rsidRPr="00652D5B">
        <w:rPr>
          <w:rFonts w:ascii="Times New Roman" w:hAnsi="Times New Roman"/>
          <w:sz w:val="20"/>
          <w:szCs w:val="20"/>
          <w:lang w:val="sr-Cyrl-CS"/>
        </w:rPr>
        <w:t xml:space="preserve">Тел:  </w:t>
      </w:r>
      <w:r w:rsidR="00CC4C5C" w:rsidRPr="00AA6893">
        <w:rPr>
          <w:rFonts w:ascii="Times New Roman" w:hAnsi="Times New Roman"/>
          <w:sz w:val="20"/>
          <w:szCs w:val="20"/>
          <w:lang w:val="sr-Cyrl-CS"/>
        </w:rPr>
        <w:t>20 78 6</w:t>
      </w:r>
      <w:r w:rsidR="003307D2">
        <w:rPr>
          <w:rFonts w:ascii="Times New Roman" w:hAnsi="Times New Roman"/>
          <w:sz w:val="20"/>
          <w:szCs w:val="20"/>
          <w:lang w:val="sr-Cyrl-CS"/>
        </w:rPr>
        <w:t>31</w:t>
      </w:r>
      <w:r w:rsidR="00652D5B" w:rsidRPr="00652D5B">
        <w:rPr>
          <w:rFonts w:ascii="Times New Roman" w:hAnsi="Times New Roman"/>
          <w:sz w:val="20"/>
          <w:szCs w:val="20"/>
          <w:lang w:val="sr-Cyrl-CS"/>
        </w:rPr>
        <w:t xml:space="preserve">        Факс:  </w:t>
      </w:r>
      <w:r w:rsidR="000B5394">
        <w:rPr>
          <w:rFonts w:ascii="Times New Roman" w:hAnsi="Times New Roman"/>
          <w:sz w:val="20"/>
          <w:szCs w:val="20"/>
          <w:lang w:val="sr-Cyrl-CS"/>
        </w:rPr>
        <w:t>32</w:t>
      </w:r>
      <w:r w:rsidR="000B5394">
        <w:rPr>
          <w:rFonts w:ascii="Times New Roman" w:hAnsi="Times New Roman"/>
          <w:sz w:val="20"/>
          <w:szCs w:val="20"/>
        </w:rPr>
        <w:t>4</w:t>
      </w:r>
      <w:r w:rsidR="00CC4C5C" w:rsidRPr="00AA6893">
        <w:rPr>
          <w:rFonts w:ascii="Times New Roman" w:hAnsi="Times New Roman"/>
          <w:sz w:val="20"/>
          <w:szCs w:val="20"/>
          <w:lang w:val="sr-Cyrl-CS"/>
        </w:rPr>
        <w:t xml:space="preserve"> </w:t>
      </w:r>
      <w:r w:rsidR="000B5394">
        <w:rPr>
          <w:rFonts w:ascii="Times New Roman" w:hAnsi="Times New Roman"/>
          <w:sz w:val="20"/>
          <w:szCs w:val="20"/>
        </w:rPr>
        <w:t>12 12</w:t>
      </w:r>
      <w:r w:rsidR="00652D5B" w:rsidRPr="00652D5B">
        <w:rPr>
          <w:rFonts w:ascii="Times New Roman" w:hAnsi="Times New Roman"/>
          <w:sz w:val="20"/>
          <w:szCs w:val="20"/>
          <w:lang w:val="sr-Cyrl-CS"/>
        </w:rPr>
        <w:t xml:space="preserve">       </w:t>
      </w:r>
      <w:r w:rsidR="00652D5B" w:rsidRPr="00652D5B">
        <w:rPr>
          <w:rFonts w:ascii="Times New Roman" w:hAnsi="Times New Roman"/>
          <w:sz w:val="20"/>
          <w:szCs w:val="20"/>
        </w:rPr>
        <w:t>e</w:t>
      </w:r>
      <w:r w:rsidR="00652D5B" w:rsidRPr="00AA6893">
        <w:rPr>
          <w:rFonts w:ascii="Times New Roman" w:hAnsi="Times New Roman"/>
          <w:sz w:val="20"/>
          <w:szCs w:val="20"/>
          <w:lang w:val="sr-Cyrl-CS"/>
        </w:rPr>
        <w:t>-</w:t>
      </w:r>
      <w:r w:rsidR="00652D5B" w:rsidRPr="00652D5B">
        <w:rPr>
          <w:rFonts w:ascii="Times New Roman" w:hAnsi="Times New Roman"/>
          <w:sz w:val="20"/>
          <w:szCs w:val="20"/>
        </w:rPr>
        <w:t>mail</w:t>
      </w:r>
      <w:r w:rsidR="00652D5B" w:rsidRPr="00AA6893">
        <w:rPr>
          <w:rFonts w:ascii="Times New Roman" w:hAnsi="Times New Roman"/>
          <w:sz w:val="20"/>
          <w:szCs w:val="20"/>
          <w:lang w:val="sr-Cyrl-CS"/>
        </w:rPr>
        <w:t xml:space="preserve">: </w:t>
      </w:r>
      <w:r w:rsidR="003307D2">
        <w:rPr>
          <w:rFonts w:ascii="Times New Roman" w:hAnsi="Times New Roman"/>
          <w:sz w:val="20"/>
          <w:szCs w:val="20"/>
        </w:rPr>
        <w:t>dusica.jovanovic</w:t>
      </w:r>
      <w:r w:rsidR="00CC4C5C" w:rsidRPr="00AA6893">
        <w:rPr>
          <w:rFonts w:ascii="Times New Roman" w:hAnsi="Times New Roman"/>
          <w:sz w:val="20"/>
          <w:szCs w:val="20"/>
          <w:lang w:val="sr-Cyrl-CS"/>
        </w:rPr>
        <w:t>@</w:t>
      </w:r>
      <w:r w:rsidR="00CC4C5C">
        <w:rPr>
          <w:rFonts w:ascii="Times New Roman" w:hAnsi="Times New Roman"/>
          <w:sz w:val="20"/>
          <w:szCs w:val="20"/>
        </w:rPr>
        <w:t>zdravlje</w:t>
      </w:r>
      <w:r w:rsidR="00CC4C5C" w:rsidRPr="00AA6893">
        <w:rPr>
          <w:rFonts w:ascii="Times New Roman" w:hAnsi="Times New Roman"/>
          <w:sz w:val="20"/>
          <w:szCs w:val="20"/>
          <w:lang w:val="sr-Cyrl-CS"/>
        </w:rPr>
        <w:t>.</w:t>
      </w:r>
      <w:r w:rsidR="00CC4C5C">
        <w:rPr>
          <w:rFonts w:ascii="Times New Roman" w:hAnsi="Times New Roman"/>
          <w:sz w:val="20"/>
          <w:szCs w:val="20"/>
        </w:rPr>
        <w:t>org</w:t>
      </w:r>
      <w:r w:rsidR="00CC4C5C" w:rsidRPr="00AA6893">
        <w:rPr>
          <w:rFonts w:ascii="Times New Roman" w:hAnsi="Times New Roman"/>
          <w:sz w:val="20"/>
          <w:szCs w:val="20"/>
          <w:lang w:val="sr-Cyrl-CS"/>
        </w:rPr>
        <w:t>.</w:t>
      </w:r>
      <w:r w:rsidR="000B5394">
        <w:rPr>
          <w:rFonts w:ascii="Times New Roman" w:hAnsi="Times New Roman"/>
          <w:sz w:val="20"/>
          <w:szCs w:val="20"/>
        </w:rPr>
        <w:t>rs</w:t>
      </w:r>
    </w:p>
    <w:p w:rsidR="00F37666" w:rsidRDefault="00F37666" w:rsidP="00942799">
      <w:pPr>
        <w:tabs>
          <w:tab w:val="left" w:pos="9356"/>
        </w:tabs>
        <w:spacing w:line="200" w:lineRule="exact"/>
        <w:ind w:firstLine="2880"/>
        <w:jc w:val="center"/>
        <w:rPr>
          <w:rFonts w:ascii="Times New Roman" w:hAnsi="Times New Roman"/>
          <w:sz w:val="20"/>
          <w:szCs w:val="20"/>
        </w:rPr>
      </w:pPr>
      <w:r w:rsidRPr="000C3DE6">
        <w:rPr>
          <w:rFonts w:ascii="Times New Roman" w:hAnsi="Times New Roman"/>
          <w:sz w:val="20"/>
          <w:szCs w:val="20"/>
          <w:lang w:val="sr-Cyrl-CS"/>
        </w:rPr>
        <w:t xml:space="preserve">Жиро рачун: 840 – 627667 </w:t>
      </w:r>
      <w:r w:rsidR="00901EA8" w:rsidRPr="000C3DE6">
        <w:rPr>
          <w:rFonts w:ascii="Times New Roman" w:hAnsi="Times New Roman"/>
          <w:sz w:val="20"/>
          <w:szCs w:val="20"/>
          <w:lang w:val="sr-Cyrl-CS"/>
        </w:rPr>
        <w:t>–</w:t>
      </w:r>
      <w:r w:rsidRPr="000C3DE6">
        <w:rPr>
          <w:rFonts w:ascii="Times New Roman" w:hAnsi="Times New Roman"/>
          <w:sz w:val="20"/>
          <w:szCs w:val="20"/>
          <w:lang w:val="sr-Cyrl-CS"/>
        </w:rPr>
        <w:t xml:space="preserve"> 91</w:t>
      </w:r>
    </w:p>
    <w:p w:rsidR="00147166" w:rsidRDefault="00147166" w:rsidP="0039754C">
      <w:pPr>
        <w:jc w:val="center"/>
        <w:rPr>
          <w:rFonts w:ascii="Times New Roman" w:hAnsi="Times New Roman"/>
          <w:b/>
          <w:sz w:val="24"/>
          <w:szCs w:val="24"/>
        </w:rPr>
      </w:pPr>
    </w:p>
    <w:p w:rsidR="0039754C" w:rsidRPr="00F3596A" w:rsidRDefault="000B7FA9" w:rsidP="0039754C">
      <w:pPr>
        <w:jc w:val="center"/>
        <w:rPr>
          <w:rFonts w:ascii="Arial" w:hAnsi="Arial" w:cs="Arial"/>
          <w:b/>
          <w:i/>
          <w:iCs/>
        </w:rPr>
      </w:pPr>
      <w:r>
        <w:rPr>
          <w:rFonts w:ascii="Times New Roman" w:hAnsi="Times New Roman"/>
          <w:b/>
          <w:sz w:val="24"/>
          <w:szCs w:val="24"/>
          <w:lang w:val="sr-Cyrl-CS"/>
        </w:rPr>
        <w:t xml:space="preserve">Појашњење тендерске документације </w:t>
      </w:r>
      <w:r w:rsidR="0039754C">
        <w:rPr>
          <w:rFonts w:ascii="Arial" w:hAnsi="Arial" w:cs="Arial"/>
          <w:b/>
          <w:bCs/>
        </w:rPr>
        <w:t xml:space="preserve">ЈАВНE НАБАВКE бр. </w:t>
      </w:r>
      <w:r w:rsidR="0039754C" w:rsidRPr="00F3596A">
        <w:rPr>
          <w:rFonts w:ascii="Arial" w:hAnsi="Arial" w:cs="Arial"/>
          <w:b/>
        </w:rPr>
        <w:t>МН</w:t>
      </w:r>
      <w:r w:rsidR="0039754C">
        <w:rPr>
          <w:rFonts w:ascii="Arial" w:hAnsi="Arial" w:cs="Arial"/>
          <w:b/>
        </w:rPr>
        <w:t>У 1</w:t>
      </w:r>
      <w:r w:rsidR="00DB6083">
        <w:rPr>
          <w:rFonts w:ascii="Arial" w:hAnsi="Arial" w:cs="Arial"/>
          <w:b/>
        </w:rPr>
        <w:t>5</w:t>
      </w:r>
      <w:r w:rsidR="0039754C">
        <w:rPr>
          <w:rFonts w:ascii="Arial" w:hAnsi="Arial" w:cs="Arial"/>
          <w:b/>
        </w:rPr>
        <w:t>-IV-</w:t>
      </w:r>
      <w:r w:rsidR="00DB6083">
        <w:rPr>
          <w:rFonts w:ascii="Arial" w:hAnsi="Arial" w:cs="Arial"/>
          <w:b/>
        </w:rPr>
        <w:t>29</w:t>
      </w:r>
      <w:r w:rsidR="0039754C" w:rsidRPr="00F3596A">
        <w:rPr>
          <w:rFonts w:ascii="Arial" w:hAnsi="Arial" w:cs="Arial"/>
          <w:b/>
        </w:rPr>
        <w:t>/1</w:t>
      </w:r>
      <w:r w:rsidR="0039754C">
        <w:rPr>
          <w:rFonts w:ascii="Arial" w:hAnsi="Arial" w:cs="Arial"/>
          <w:b/>
        </w:rPr>
        <w:t>4</w:t>
      </w:r>
    </w:p>
    <w:p w:rsidR="000B7FA9" w:rsidRDefault="000B7FA9" w:rsidP="000B7FA9">
      <w:pPr>
        <w:tabs>
          <w:tab w:val="left" w:pos="5715"/>
        </w:tabs>
        <w:spacing w:after="0" w:line="240" w:lineRule="auto"/>
        <w:ind w:firstLine="540"/>
        <w:jc w:val="center"/>
        <w:rPr>
          <w:rFonts w:ascii="Times New Roman" w:hAnsi="Times New Roman"/>
          <w:sz w:val="24"/>
          <w:szCs w:val="24"/>
        </w:rPr>
      </w:pPr>
      <w:bookmarkStart w:id="0" w:name="_GoBack"/>
      <w:bookmarkEnd w:id="0"/>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r>
        <w:rPr>
          <w:rFonts w:ascii="Times New Roman" w:hAnsi="Times New Roman"/>
          <w:sz w:val="24"/>
          <w:szCs w:val="24"/>
          <w:lang w:val="sr-Cyrl-CS"/>
        </w:rPr>
        <w:t>На питања једног понуђача, шаљемо Вам следећи одговор</w:t>
      </w:r>
      <w:r>
        <w:rPr>
          <w:rFonts w:ascii="Times New Roman" w:hAnsi="Times New Roman"/>
          <w:sz w:val="24"/>
          <w:szCs w:val="24"/>
        </w:rPr>
        <w:t>:</w:t>
      </w:r>
    </w:p>
    <w:p w:rsidR="000B7FA9" w:rsidRDefault="000B7FA9" w:rsidP="000B7FA9">
      <w:pPr>
        <w:tabs>
          <w:tab w:val="left" w:pos="5715"/>
        </w:tabs>
        <w:spacing w:after="0" w:line="240" w:lineRule="auto"/>
        <w:ind w:firstLine="540"/>
        <w:jc w:val="both"/>
        <w:rPr>
          <w:rFonts w:ascii="Times New Roman" w:hAnsi="Times New Roman"/>
          <w:sz w:val="24"/>
          <w:szCs w:val="24"/>
          <w:lang w:val="sr-Cyrl-CS"/>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5847"/>
        <w:gridCol w:w="3650"/>
      </w:tblGrid>
      <w:tr w:rsidR="000B7FA9" w:rsidTr="000F29D7">
        <w:tc>
          <w:tcPr>
            <w:tcW w:w="817"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both"/>
              <w:rPr>
                <w:rFonts w:ascii="Times New Roman" w:eastAsia="Times New Roman" w:hAnsi="Times New Roman"/>
                <w:b/>
                <w:sz w:val="24"/>
                <w:szCs w:val="24"/>
                <w:lang w:val="sr-Cyrl-CS"/>
              </w:rPr>
            </w:pPr>
            <w:r>
              <w:rPr>
                <w:rFonts w:ascii="Times New Roman" w:eastAsia="Times New Roman" w:hAnsi="Times New Roman"/>
                <w:b/>
                <w:sz w:val="24"/>
                <w:szCs w:val="24"/>
                <w:lang w:val="sr-Cyrl-CS"/>
              </w:rPr>
              <w:t>бр.</w:t>
            </w:r>
          </w:p>
        </w:tc>
        <w:tc>
          <w:tcPr>
            <w:tcW w:w="5847"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Питање</w:t>
            </w:r>
          </w:p>
        </w:tc>
        <w:tc>
          <w:tcPr>
            <w:tcW w:w="3650" w:type="dxa"/>
            <w:tcBorders>
              <w:top w:val="single" w:sz="4" w:space="0" w:color="auto"/>
              <w:left w:val="single" w:sz="4" w:space="0" w:color="auto"/>
              <w:bottom w:val="single" w:sz="4" w:space="0" w:color="auto"/>
              <w:right w:val="single" w:sz="4" w:space="0" w:color="auto"/>
            </w:tcBorders>
            <w:hideMark/>
          </w:tcPr>
          <w:p w:rsidR="000B7FA9" w:rsidRDefault="000B7FA9">
            <w:pPr>
              <w:tabs>
                <w:tab w:val="left" w:pos="5715"/>
              </w:tabs>
              <w:spacing w:after="0" w:line="240" w:lineRule="auto"/>
              <w:jc w:val="center"/>
              <w:rPr>
                <w:rFonts w:ascii="Times New Roman" w:eastAsia="Times New Roman" w:hAnsi="Times New Roman"/>
                <w:b/>
                <w:sz w:val="24"/>
                <w:szCs w:val="24"/>
                <w:lang w:val="sr-Cyrl-CS"/>
              </w:rPr>
            </w:pPr>
            <w:r>
              <w:rPr>
                <w:rFonts w:ascii="Times New Roman" w:eastAsia="Times New Roman" w:hAnsi="Times New Roman"/>
                <w:b/>
                <w:sz w:val="24"/>
                <w:szCs w:val="24"/>
                <w:lang w:val="sr-Cyrl-CS"/>
              </w:rPr>
              <w:t>Одговор</w:t>
            </w:r>
          </w:p>
        </w:tc>
      </w:tr>
      <w:tr w:rsidR="000B7FA9" w:rsidTr="000F29D7">
        <w:tc>
          <w:tcPr>
            <w:tcW w:w="817" w:type="dxa"/>
            <w:tcBorders>
              <w:top w:val="single" w:sz="4" w:space="0" w:color="auto"/>
              <w:left w:val="single" w:sz="4" w:space="0" w:color="auto"/>
              <w:bottom w:val="single" w:sz="4" w:space="0" w:color="auto"/>
              <w:right w:val="single" w:sz="4" w:space="0" w:color="auto"/>
            </w:tcBorders>
          </w:tcPr>
          <w:p w:rsidR="000B7FA9" w:rsidRDefault="000B7FA9"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DB6083" w:rsidRPr="00DB6083" w:rsidRDefault="00DB6083" w:rsidP="00DB6083">
            <w:pPr>
              <w:spacing w:after="0" w:line="100" w:lineRule="atLeast"/>
              <w:ind w:left="360"/>
              <w:jc w:val="both"/>
              <w:rPr>
                <w:rFonts w:ascii="Arial" w:hAnsi="Arial" w:cs="Arial"/>
                <w:lang w:val="sr-Cyrl-CS"/>
              </w:rPr>
            </w:pPr>
            <w:r w:rsidRPr="00DB6083">
              <w:rPr>
                <w:rFonts w:ascii="Arial" w:hAnsi="Arial" w:cs="Arial"/>
                <w:lang w:val="sr-Cyrl-CS"/>
              </w:rPr>
              <w:t xml:space="preserve">Popisom obavezne sadržine ponude na strani 10. konkursne dokumentacije utvrđeno je da ponuda mora obavezno sadržati obrazac </w:t>
            </w:r>
            <w:r w:rsidRPr="00DB6083">
              <w:rPr>
                <w:rFonts w:ascii="Arial" w:hAnsi="Arial" w:cs="Arial"/>
                <w:lang w:val="sr-Latn-CS"/>
              </w:rPr>
              <w:t>III</w:t>
            </w:r>
            <w:r w:rsidRPr="00DB6083">
              <w:rPr>
                <w:rFonts w:ascii="Arial" w:hAnsi="Arial" w:cs="Arial"/>
                <w:lang w:val="sr-Cyrl-CS"/>
              </w:rPr>
              <w:t xml:space="preserve"> Vrsta, tehničke karakteristike, kvalitet, količina i opis dobara. S tim u vezi, molimo za pojašnjenje da li je neophodno potpisivanje navedenog obrasca od strane ovlašćenog predstavnika Ponuđača, imajući u vidu da na samom obrascu nije predviđeno mesto za potpis.</w:t>
            </w:r>
          </w:p>
          <w:p w:rsidR="000B7FA9" w:rsidRPr="0039754C" w:rsidRDefault="000B7FA9" w:rsidP="0039754C">
            <w:pPr>
              <w:tabs>
                <w:tab w:val="left" w:pos="5715"/>
              </w:tabs>
              <w:spacing w:after="0" w:line="240" w:lineRule="auto"/>
              <w:jc w:val="both"/>
              <w:rPr>
                <w:rFonts w:ascii="Arial" w:eastAsia="Times New Roman" w:hAnsi="Arial" w:cs="Arial"/>
              </w:rPr>
            </w:pPr>
          </w:p>
        </w:tc>
        <w:tc>
          <w:tcPr>
            <w:tcW w:w="3650" w:type="dxa"/>
            <w:tcBorders>
              <w:top w:val="single" w:sz="4" w:space="0" w:color="auto"/>
              <w:left w:val="single" w:sz="4" w:space="0" w:color="auto"/>
              <w:bottom w:val="single" w:sz="4" w:space="0" w:color="auto"/>
              <w:right w:val="single" w:sz="4" w:space="0" w:color="auto"/>
            </w:tcBorders>
            <w:hideMark/>
          </w:tcPr>
          <w:p w:rsidR="0039754C" w:rsidRPr="00DB6083" w:rsidRDefault="00DB6083">
            <w:pPr>
              <w:spacing w:after="0"/>
              <w:rPr>
                <w:rFonts w:ascii="Arial" w:eastAsia="Times New Roman" w:hAnsi="Arial" w:cs="Arial"/>
              </w:rPr>
            </w:pPr>
            <w:r w:rsidRPr="00DB6083">
              <w:rPr>
                <w:rFonts w:ascii="Arial" w:eastAsia="Times New Roman" w:hAnsi="Arial" w:cs="Arial"/>
              </w:rPr>
              <w:t>Образац</w:t>
            </w:r>
            <w:r>
              <w:rPr>
                <w:rFonts w:ascii="Arial" w:eastAsia="Times New Roman" w:hAnsi="Arial" w:cs="Arial"/>
              </w:rPr>
              <w:t xml:space="preserve"> попунити, не мора да буде потписан.</w:t>
            </w:r>
          </w:p>
        </w:tc>
      </w:tr>
      <w:tr w:rsidR="00DB6083" w:rsidTr="000F29D7">
        <w:tc>
          <w:tcPr>
            <w:tcW w:w="817" w:type="dxa"/>
            <w:tcBorders>
              <w:top w:val="single" w:sz="4" w:space="0" w:color="auto"/>
              <w:left w:val="single" w:sz="4" w:space="0" w:color="auto"/>
              <w:bottom w:val="single" w:sz="4" w:space="0" w:color="auto"/>
              <w:right w:val="single" w:sz="4" w:space="0" w:color="auto"/>
            </w:tcBorders>
          </w:tcPr>
          <w:p w:rsidR="00DB6083" w:rsidRDefault="00DB608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DB6083" w:rsidRPr="00DB6083" w:rsidRDefault="00DB6083" w:rsidP="00DB6083">
            <w:pPr>
              <w:spacing w:after="0" w:line="100" w:lineRule="atLeast"/>
              <w:ind w:left="360"/>
              <w:jc w:val="both"/>
              <w:rPr>
                <w:rFonts w:ascii="Arial" w:hAnsi="Arial" w:cs="Arial"/>
                <w:lang w:val="sr-Cyrl-CS"/>
              </w:rPr>
            </w:pPr>
            <w:r w:rsidRPr="00DB6083">
              <w:rPr>
                <w:rFonts w:ascii="Arial" w:hAnsi="Arial" w:cs="Arial"/>
                <w:lang w:val="sr-Cyrl-CS"/>
              </w:rPr>
              <w:t xml:space="preserve">Odeljkom </w:t>
            </w:r>
            <w:r w:rsidRPr="00DB6083">
              <w:rPr>
                <w:rFonts w:ascii="Arial" w:hAnsi="Arial" w:cs="Arial"/>
                <w:lang w:val="sr-Latn-CS"/>
              </w:rPr>
              <w:t>IV</w:t>
            </w:r>
            <w:r w:rsidRPr="00DB6083">
              <w:rPr>
                <w:rFonts w:ascii="Arial" w:hAnsi="Arial" w:cs="Arial"/>
                <w:lang w:val="sr-Cyrl-CS"/>
              </w:rPr>
              <w:t xml:space="preserve"> konkur</w:t>
            </w:r>
            <w:r w:rsidRPr="00DB6083">
              <w:rPr>
                <w:rFonts w:ascii="Arial" w:hAnsi="Arial" w:cs="Arial"/>
                <w:lang w:val="sr-Latn-CS"/>
              </w:rPr>
              <w:t>s</w:t>
            </w:r>
            <w:r w:rsidRPr="00DB6083">
              <w:rPr>
                <w:rFonts w:ascii="Arial" w:hAnsi="Arial" w:cs="Arial"/>
                <w:lang w:val="sr-Cyrl-CS"/>
              </w:rPr>
              <w:t xml:space="preserve">ne dokumentacije, utvrđeno je da ponuđači moraju ispunjavati uslov posedovanja dozvole nadležnog organa za obavljanje delatnosti koja je predmet nabavke, i kao dokaz, ponuđači su dužni da u okviru ponude dostave kopiju dozvole. S tim u vezi, skrećemo pažnju da shodno važećem Zakonu o elektronskim komunikacijama, operatori usluga pružaju te usluge na osnovu upisa u Evidenciju operatora javnih komunikacionih mreža i usluga koju vodi Republička agencija za elektronske komunikacije – RATEL, pri čemu se operatorima ne izdaju posebne dozvole, u smislu posebnih dokumenata. Dozvole (licence i odobrenja) koje su izdate operatorima po starom Zakonu o telekomunikacijama važe da momenta do kada su </w:t>
            </w:r>
            <w:r w:rsidRPr="00DB6083">
              <w:rPr>
                <w:rFonts w:ascii="Arial" w:hAnsi="Arial" w:cs="Arial"/>
                <w:lang w:val="sr-Cyrl-CS"/>
              </w:rPr>
              <w:lastRenderedPageBreak/>
              <w:t>izdate, a nakon toga operatori nastavljaju da pružaju uslugu isključivo na osnovu upisa u pomenutu Evidenciju. Kada su Internet usluge u pitanju, u slučaju mnogih operatora su ranije izdata Odobrenja za pružanje usluga istekla (odobrenja su se izdavala na kraći rok od 5 godina), te ti operatori pružaju usluge isključivo na osnovu upisa u Evidenciju. Shodno tome, molimo za informaciju, da li je za naručioca prihvatljivo da ponuđači, kao dokaz posedovanja odgovarajućeg ovlašćenja za uslugu Interneta, dostave Potvrdu Republičke agencije za elektronske komunikacije da su upisani u Evidenciju operatora javnih komunikacionih mreža i usluga za usluge koje su predmet ove nabavke.</w:t>
            </w:r>
          </w:p>
          <w:p w:rsidR="00DB6083" w:rsidRPr="00DB6083" w:rsidRDefault="00DB6083" w:rsidP="00DB6083">
            <w:pPr>
              <w:spacing w:after="0" w:line="100" w:lineRule="atLeast"/>
              <w:ind w:left="360"/>
              <w:jc w:val="both"/>
              <w:rPr>
                <w:rFonts w:ascii="Arial" w:hAnsi="Arial" w:cs="Arial"/>
                <w:lang w:val="sr-Cyrl-CS"/>
              </w:rPr>
            </w:pPr>
          </w:p>
        </w:tc>
        <w:tc>
          <w:tcPr>
            <w:tcW w:w="3650" w:type="dxa"/>
            <w:tcBorders>
              <w:top w:val="single" w:sz="4" w:space="0" w:color="auto"/>
              <w:left w:val="single" w:sz="4" w:space="0" w:color="auto"/>
              <w:bottom w:val="single" w:sz="4" w:space="0" w:color="auto"/>
              <w:right w:val="single" w:sz="4" w:space="0" w:color="auto"/>
            </w:tcBorders>
            <w:hideMark/>
          </w:tcPr>
          <w:p w:rsidR="00DB6083" w:rsidRPr="00DB6083" w:rsidRDefault="00DB6083" w:rsidP="00DB6083">
            <w:pPr>
              <w:spacing w:after="0"/>
              <w:rPr>
                <w:rFonts w:ascii="Arial" w:eastAsia="Times New Roman" w:hAnsi="Arial" w:cs="Arial"/>
              </w:rPr>
            </w:pPr>
            <w:r>
              <w:rPr>
                <w:rFonts w:ascii="Arial" w:eastAsia="Times New Roman" w:hAnsi="Arial" w:cs="Arial"/>
              </w:rPr>
              <w:lastRenderedPageBreak/>
              <w:t>Као доказ може да се достави потврда Републичке агенције за електронске комуникације.</w:t>
            </w:r>
          </w:p>
        </w:tc>
      </w:tr>
      <w:tr w:rsidR="00DB6083" w:rsidTr="000F29D7">
        <w:tc>
          <w:tcPr>
            <w:tcW w:w="817" w:type="dxa"/>
            <w:tcBorders>
              <w:top w:val="single" w:sz="4" w:space="0" w:color="auto"/>
              <w:left w:val="single" w:sz="4" w:space="0" w:color="auto"/>
              <w:bottom w:val="single" w:sz="4" w:space="0" w:color="auto"/>
              <w:right w:val="single" w:sz="4" w:space="0" w:color="auto"/>
            </w:tcBorders>
          </w:tcPr>
          <w:p w:rsidR="00DB6083" w:rsidRDefault="00DB6083"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Pr="00823644" w:rsidRDefault="00823644" w:rsidP="00823644">
            <w:pPr>
              <w:spacing w:after="0" w:line="100" w:lineRule="atLeast"/>
              <w:ind w:left="360"/>
              <w:jc w:val="both"/>
              <w:rPr>
                <w:rFonts w:ascii="Arial" w:hAnsi="Arial" w:cs="Arial"/>
                <w:lang w:val="sr-Cyrl-CS"/>
              </w:rPr>
            </w:pPr>
            <w:r w:rsidRPr="00823644">
              <w:rPr>
                <w:rFonts w:ascii="Arial" w:hAnsi="Arial" w:cs="Arial"/>
                <w:lang w:val="sr-Cyrl-CS"/>
              </w:rPr>
              <w:t>Molimo za pojašnjenje stavke „Rok trajanja ugovora“ koja se nalazi u obrascu ponude, imajući u vidu da se, prema odredbama člana 2. stav 1. modela ugovora, predmetna javna nabavka sprovodi za period od 12 meseci, tj. da će ugovor o javnoj nabavci sa izabranim ponuđačem biti zaključen na period od 1 godine, shodno članu 7.</w:t>
            </w:r>
          </w:p>
          <w:p w:rsidR="00DB6083" w:rsidRPr="00DB6083" w:rsidRDefault="00DB6083" w:rsidP="00DB6083">
            <w:pPr>
              <w:spacing w:after="0" w:line="100" w:lineRule="atLeast"/>
              <w:ind w:left="360"/>
              <w:jc w:val="both"/>
              <w:rPr>
                <w:rFonts w:ascii="Arial" w:hAnsi="Arial" w:cs="Arial"/>
                <w:lang w:val="sr-Cyrl-CS"/>
              </w:rPr>
            </w:pPr>
          </w:p>
        </w:tc>
        <w:tc>
          <w:tcPr>
            <w:tcW w:w="3650" w:type="dxa"/>
            <w:tcBorders>
              <w:top w:val="single" w:sz="4" w:space="0" w:color="auto"/>
              <w:left w:val="single" w:sz="4" w:space="0" w:color="auto"/>
              <w:bottom w:val="single" w:sz="4" w:space="0" w:color="auto"/>
              <w:right w:val="single" w:sz="4" w:space="0" w:color="auto"/>
            </w:tcBorders>
            <w:hideMark/>
          </w:tcPr>
          <w:p w:rsidR="00DB6083" w:rsidRDefault="00823644" w:rsidP="00823644">
            <w:pPr>
              <w:spacing w:after="0"/>
              <w:rPr>
                <w:rFonts w:ascii="Arial" w:eastAsia="Times New Roman" w:hAnsi="Arial" w:cs="Arial"/>
              </w:rPr>
            </w:pPr>
            <w:r>
              <w:rPr>
                <w:rFonts w:ascii="Arial" w:eastAsia="Times New Roman" w:hAnsi="Arial" w:cs="Arial"/>
              </w:rPr>
              <w:t>Рок трајања уговора је 12 месеци одн. годину дана.</w:t>
            </w:r>
          </w:p>
        </w:tc>
      </w:tr>
      <w:tr w:rsidR="00823644" w:rsidTr="000F29D7">
        <w:tc>
          <w:tcPr>
            <w:tcW w:w="817" w:type="dxa"/>
            <w:tcBorders>
              <w:top w:val="single" w:sz="4" w:space="0" w:color="auto"/>
              <w:left w:val="single" w:sz="4" w:space="0" w:color="auto"/>
              <w:bottom w:val="single" w:sz="4" w:space="0" w:color="auto"/>
              <w:right w:val="single" w:sz="4" w:space="0" w:color="auto"/>
            </w:tcBorders>
          </w:tcPr>
          <w:p w:rsidR="00823644" w:rsidRDefault="00823644"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Pr="00823644" w:rsidRDefault="00823644" w:rsidP="00823644">
            <w:pPr>
              <w:spacing w:after="0" w:line="100" w:lineRule="atLeast"/>
              <w:ind w:left="360"/>
              <w:jc w:val="both"/>
              <w:rPr>
                <w:rFonts w:ascii="Arial" w:hAnsi="Arial" w:cs="Arial"/>
                <w:lang w:val="sr-Cyrl-CS"/>
              </w:rPr>
            </w:pPr>
            <w:r>
              <w:rPr>
                <w:rFonts w:ascii="Arial" w:hAnsi="Arial" w:cs="Arial"/>
                <w:lang w:val="sr-Cyrl-CS"/>
              </w:rPr>
              <w:t>U</w:t>
            </w:r>
            <w:r w:rsidRPr="00B52A02">
              <w:rPr>
                <w:rFonts w:ascii="Arial" w:hAnsi="Arial" w:cs="Arial"/>
                <w:lang w:val="sr-Cyrl-CS"/>
              </w:rPr>
              <w:t xml:space="preserve"> </w:t>
            </w:r>
            <w:r>
              <w:rPr>
                <w:rFonts w:ascii="Arial" w:hAnsi="Arial" w:cs="Arial"/>
                <w:lang w:val="sr-Cyrl-CS"/>
              </w:rPr>
              <w:t>članu</w:t>
            </w:r>
            <w:r w:rsidRPr="00B52A02">
              <w:rPr>
                <w:rFonts w:ascii="Arial" w:hAnsi="Arial" w:cs="Arial"/>
                <w:lang w:val="sr-Cyrl-CS"/>
              </w:rPr>
              <w:t xml:space="preserve"> 5. </w:t>
            </w:r>
            <w:r>
              <w:rPr>
                <w:rFonts w:ascii="Arial" w:hAnsi="Arial" w:cs="Arial"/>
                <w:lang w:val="sr-Cyrl-CS"/>
              </w:rPr>
              <w:t>stav</w:t>
            </w:r>
            <w:r w:rsidRPr="00B52A02">
              <w:rPr>
                <w:rFonts w:ascii="Arial" w:hAnsi="Arial" w:cs="Arial"/>
                <w:lang w:val="sr-Cyrl-CS"/>
              </w:rPr>
              <w:t xml:space="preserve"> 2. </w:t>
            </w:r>
            <w:r>
              <w:rPr>
                <w:rFonts w:ascii="Arial" w:hAnsi="Arial" w:cs="Arial"/>
                <w:lang w:val="sr-Cyrl-CS"/>
              </w:rPr>
              <w:t>Modela</w:t>
            </w:r>
            <w:r w:rsidRPr="00B52A02">
              <w:rPr>
                <w:rFonts w:ascii="Arial" w:hAnsi="Arial" w:cs="Arial"/>
                <w:lang w:val="sr-Cyrl-CS"/>
              </w:rPr>
              <w:t xml:space="preserve"> </w:t>
            </w:r>
            <w:r>
              <w:rPr>
                <w:rFonts w:ascii="Arial" w:hAnsi="Arial" w:cs="Arial"/>
                <w:lang w:val="sr-Cyrl-CS"/>
              </w:rPr>
              <w:t>ugovora</w:t>
            </w:r>
            <w:r w:rsidRPr="00B52A02">
              <w:rPr>
                <w:rFonts w:ascii="Arial" w:hAnsi="Arial" w:cs="Arial"/>
                <w:lang w:val="sr-Cyrl-CS"/>
              </w:rPr>
              <w:t xml:space="preserve"> </w:t>
            </w:r>
            <w:r>
              <w:rPr>
                <w:rFonts w:ascii="Arial" w:hAnsi="Arial" w:cs="Arial"/>
                <w:lang w:val="sr-Cyrl-CS"/>
              </w:rPr>
              <w:t>navedeno</w:t>
            </w:r>
            <w:r w:rsidRPr="00B52A02">
              <w:rPr>
                <w:rFonts w:ascii="Arial" w:hAnsi="Arial" w:cs="Arial"/>
                <w:lang w:val="sr-Cyrl-CS"/>
              </w:rPr>
              <w:t xml:space="preserve"> </w:t>
            </w:r>
            <w:r>
              <w:rPr>
                <w:rFonts w:ascii="Arial" w:hAnsi="Arial" w:cs="Arial"/>
                <w:lang w:val="sr-Cyrl-CS"/>
              </w:rPr>
              <w:t>je</w:t>
            </w:r>
            <w:r w:rsidRPr="00B52A02">
              <w:rPr>
                <w:rFonts w:ascii="Arial" w:hAnsi="Arial" w:cs="Arial"/>
                <w:lang w:val="sr-Cyrl-CS"/>
              </w:rPr>
              <w:t xml:space="preserve"> </w:t>
            </w:r>
            <w:r>
              <w:rPr>
                <w:rFonts w:ascii="Arial" w:hAnsi="Arial" w:cs="Arial"/>
                <w:lang w:val="sr-Cyrl-CS"/>
              </w:rPr>
              <w:t>da</w:t>
            </w:r>
            <w:r w:rsidRPr="00B52A02">
              <w:rPr>
                <w:rFonts w:ascii="Arial" w:hAnsi="Arial" w:cs="Arial"/>
                <w:lang w:val="sr-Cyrl-CS"/>
              </w:rPr>
              <w:t xml:space="preserve"> </w:t>
            </w:r>
            <w:r>
              <w:rPr>
                <w:rFonts w:ascii="Arial" w:hAnsi="Arial" w:cs="Arial"/>
                <w:lang w:val="sr-Cyrl-CS"/>
              </w:rPr>
              <w:t>momentom</w:t>
            </w:r>
            <w:r w:rsidRPr="00B52A02">
              <w:rPr>
                <w:rFonts w:ascii="Arial" w:hAnsi="Arial" w:cs="Arial"/>
                <w:lang w:val="sr-Cyrl-CS"/>
              </w:rPr>
              <w:t xml:space="preserve"> </w:t>
            </w:r>
            <w:r>
              <w:rPr>
                <w:rFonts w:ascii="Arial" w:hAnsi="Arial" w:cs="Arial"/>
                <w:lang w:val="sr-Cyrl-CS"/>
              </w:rPr>
              <w:t>prijema</w:t>
            </w:r>
            <w:r w:rsidRPr="00B52A02">
              <w:rPr>
                <w:rFonts w:ascii="Arial" w:hAnsi="Arial" w:cs="Arial"/>
                <w:lang w:val="sr-Cyrl-CS"/>
              </w:rPr>
              <w:t xml:space="preserve"> </w:t>
            </w:r>
            <w:r>
              <w:rPr>
                <w:rFonts w:ascii="Arial" w:hAnsi="Arial" w:cs="Arial"/>
                <w:lang w:val="sr-Cyrl-CS"/>
              </w:rPr>
              <w:t>obaveštenja</w:t>
            </w:r>
            <w:r w:rsidRPr="00B52A02">
              <w:rPr>
                <w:rFonts w:ascii="Arial" w:hAnsi="Arial" w:cs="Arial"/>
                <w:lang w:val="sr-Cyrl-CS"/>
              </w:rPr>
              <w:t xml:space="preserve"> </w:t>
            </w:r>
            <w:r>
              <w:rPr>
                <w:rFonts w:ascii="Arial" w:hAnsi="Arial" w:cs="Arial"/>
                <w:lang w:val="sr-Cyrl-CS"/>
              </w:rPr>
              <w:t>o</w:t>
            </w:r>
            <w:r w:rsidRPr="00B52A02">
              <w:rPr>
                <w:rFonts w:ascii="Arial" w:hAnsi="Arial" w:cs="Arial"/>
                <w:lang w:val="sr-Cyrl-CS"/>
              </w:rPr>
              <w:t xml:space="preserve"> </w:t>
            </w:r>
            <w:r>
              <w:rPr>
                <w:rFonts w:ascii="Arial" w:hAnsi="Arial" w:cs="Arial"/>
                <w:lang w:val="sr-Cyrl-CS"/>
              </w:rPr>
              <w:t>raskidu</w:t>
            </w:r>
            <w:r w:rsidRPr="00B52A02">
              <w:rPr>
                <w:rFonts w:ascii="Arial" w:hAnsi="Arial" w:cs="Arial"/>
                <w:lang w:val="sr-Cyrl-CS"/>
              </w:rPr>
              <w:t xml:space="preserve"> </w:t>
            </w:r>
            <w:r>
              <w:rPr>
                <w:rFonts w:ascii="Arial" w:hAnsi="Arial" w:cs="Arial"/>
                <w:lang w:val="sr-Cyrl-CS"/>
              </w:rPr>
              <w:t>ugovora</w:t>
            </w:r>
            <w:r w:rsidRPr="00B52A02">
              <w:rPr>
                <w:rFonts w:ascii="Arial" w:hAnsi="Arial" w:cs="Arial"/>
                <w:lang w:val="sr-Cyrl-CS"/>
              </w:rPr>
              <w:t xml:space="preserve"> </w:t>
            </w:r>
            <w:r>
              <w:rPr>
                <w:rFonts w:ascii="Arial" w:hAnsi="Arial" w:cs="Arial"/>
                <w:lang w:val="sr-Cyrl-CS"/>
              </w:rPr>
              <w:t>dospevaju</w:t>
            </w:r>
            <w:r w:rsidRPr="00B52A02">
              <w:rPr>
                <w:rFonts w:ascii="Arial" w:hAnsi="Arial" w:cs="Arial"/>
                <w:lang w:val="sr-Cyrl-CS"/>
              </w:rPr>
              <w:t xml:space="preserve"> </w:t>
            </w:r>
            <w:r>
              <w:rPr>
                <w:rFonts w:ascii="Arial" w:hAnsi="Arial" w:cs="Arial"/>
                <w:lang w:val="sr-Cyrl-CS"/>
              </w:rPr>
              <w:t>sve</w:t>
            </w:r>
            <w:r w:rsidRPr="00B52A02">
              <w:rPr>
                <w:rFonts w:ascii="Arial" w:hAnsi="Arial" w:cs="Arial"/>
                <w:lang w:val="sr-Cyrl-CS"/>
              </w:rPr>
              <w:t xml:space="preserve"> </w:t>
            </w:r>
            <w:r>
              <w:rPr>
                <w:rFonts w:ascii="Arial" w:hAnsi="Arial" w:cs="Arial"/>
                <w:lang w:val="sr-Cyrl-CS"/>
              </w:rPr>
              <w:t>obaveze</w:t>
            </w:r>
            <w:r w:rsidRPr="00B52A02">
              <w:rPr>
                <w:rFonts w:ascii="Arial" w:hAnsi="Arial" w:cs="Arial"/>
                <w:lang w:val="sr-Cyrl-CS"/>
              </w:rPr>
              <w:t xml:space="preserve"> </w:t>
            </w:r>
            <w:r>
              <w:rPr>
                <w:rFonts w:ascii="Arial" w:hAnsi="Arial" w:cs="Arial"/>
                <w:lang w:val="sr-Cyrl-CS"/>
              </w:rPr>
              <w:t>po</w:t>
            </w:r>
            <w:r w:rsidRPr="00B52A02">
              <w:rPr>
                <w:rFonts w:ascii="Arial" w:hAnsi="Arial" w:cs="Arial"/>
                <w:lang w:val="sr-Cyrl-CS"/>
              </w:rPr>
              <w:t xml:space="preserve"> </w:t>
            </w:r>
            <w:r>
              <w:rPr>
                <w:rFonts w:ascii="Arial" w:hAnsi="Arial" w:cs="Arial"/>
                <w:lang w:val="sr-Cyrl-CS"/>
              </w:rPr>
              <w:t>pitanju</w:t>
            </w:r>
            <w:r w:rsidRPr="00B52A02">
              <w:rPr>
                <w:rFonts w:ascii="Arial" w:hAnsi="Arial" w:cs="Arial"/>
                <w:lang w:val="sr-Cyrl-CS"/>
              </w:rPr>
              <w:t xml:space="preserve"> </w:t>
            </w:r>
            <w:r>
              <w:rPr>
                <w:rFonts w:ascii="Arial" w:hAnsi="Arial" w:cs="Arial"/>
                <w:lang w:val="sr-Cyrl-CS"/>
              </w:rPr>
              <w:t>ugovorne</w:t>
            </w:r>
            <w:r w:rsidRPr="00B52A02">
              <w:rPr>
                <w:rFonts w:ascii="Arial" w:hAnsi="Arial" w:cs="Arial"/>
                <w:lang w:val="sr-Cyrl-CS"/>
              </w:rPr>
              <w:t xml:space="preserve"> </w:t>
            </w:r>
            <w:r>
              <w:rPr>
                <w:rFonts w:ascii="Arial" w:hAnsi="Arial" w:cs="Arial"/>
                <w:lang w:val="sr-Cyrl-CS"/>
              </w:rPr>
              <w:t>kazne</w:t>
            </w:r>
            <w:r w:rsidRPr="00B52A02">
              <w:rPr>
                <w:rFonts w:ascii="Arial" w:hAnsi="Arial" w:cs="Arial"/>
                <w:lang w:val="sr-Cyrl-CS"/>
              </w:rPr>
              <w:t xml:space="preserve">, </w:t>
            </w:r>
            <w:r>
              <w:rPr>
                <w:rFonts w:ascii="Arial" w:hAnsi="Arial" w:cs="Arial"/>
                <w:lang w:val="sr-Cyrl-CS"/>
              </w:rPr>
              <w:t>pri</w:t>
            </w:r>
            <w:r w:rsidRPr="00B52A02">
              <w:rPr>
                <w:rFonts w:ascii="Arial" w:hAnsi="Arial" w:cs="Arial"/>
                <w:lang w:val="sr-Cyrl-CS"/>
              </w:rPr>
              <w:t xml:space="preserve"> </w:t>
            </w:r>
            <w:r>
              <w:rPr>
                <w:rFonts w:ascii="Arial" w:hAnsi="Arial" w:cs="Arial"/>
                <w:lang w:val="sr-Cyrl-CS"/>
              </w:rPr>
              <w:t>čemu</w:t>
            </w:r>
            <w:r w:rsidRPr="00B52A02">
              <w:rPr>
                <w:rFonts w:ascii="Arial" w:hAnsi="Arial" w:cs="Arial"/>
                <w:lang w:val="sr-Cyrl-CS"/>
              </w:rPr>
              <w:t xml:space="preserve"> </w:t>
            </w:r>
            <w:r>
              <w:rPr>
                <w:rFonts w:ascii="Arial" w:hAnsi="Arial" w:cs="Arial"/>
                <w:lang w:val="sr-Cyrl-CS"/>
              </w:rPr>
              <w:t>sam</w:t>
            </w:r>
            <w:r w:rsidRPr="00B52A02">
              <w:rPr>
                <w:rFonts w:ascii="Arial" w:hAnsi="Arial" w:cs="Arial"/>
                <w:lang w:val="sr-Cyrl-CS"/>
              </w:rPr>
              <w:t xml:space="preserve"> </w:t>
            </w:r>
            <w:r>
              <w:rPr>
                <w:rFonts w:ascii="Arial" w:hAnsi="Arial" w:cs="Arial"/>
                <w:lang w:val="sr-Cyrl-CS"/>
              </w:rPr>
              <w:t>ugovor</w:t>
            </w:r>
            <w:r w:rsidRPr="00B52A02">
              <w:rPr>
                <w:rFonts w:ascii="Arial" w:hAnsi="Arial" w:cs="Arial"/>
                <w:lang w:val="sr-Cyrl-CS"/>
              </w:rPr>
              <w:t xml:space="preserve"> </w:t>
            </w:r>
            <w:r>
              <w:rPr>
                <w:rFonts w:ascii="Arial" w:hAnsi="Arial" w:cs="Arial"/>
                <w:lang w:val="sr-Cyrl-CS"/>
              </w:rPr>
              <w:t>ne</w:t>
            </w:r>
            <w:r w:rsidRPr="00B52A02">
              <w:rPr>
                <w:rFonts w:ascii="Arial" w:hAnsi="Arial" w:cs="Arial"/>
                <w:lang w:val="sr-Cyrl-CS"/>
              </w:rPr>
              <w:t xml:space="preserve"> </w:t>
            </w:r>
            <w:r>
              <w:rPr>
                <w:rFonts w:ascii="Arial" w:hAnsi="Arial" w:cs="Arial"/>
                <w:lang w:val="sr-Cyrl-CS"/>
              </w:rPr>
              <w:t>sadrži</w:t>
            </w:r>
            <w:r w:rsidRPr="00B52A02">
              <w:rPr>
                <w:rFonts w:ascii="Arial" w:hAnsi="Arial" w:cs="Arial"/>
                <w:lang w:val="sr-Cyrl-CS"/>
              </w:rPr>
              <w:t xml:space="preserve"> </w:t>
            </w:r>
            <w:r>
              <w:rPr>
                <w:rFonts w:ascii="Arial" w:hAnsi="Arial" w:cs="Arial"/>
                <w:lang w:val="sr-Cyrl-CS"/>
              </w:rPr>
              <w:t>bilo</w:t>
            </w:r>
            <w:r w:rsidRPr="00B52A02">
              <w:rPr>
                <w:rFonts w:ascii="Arial" w:hAnsi="Arial" w:cs="Arial"/>
                <w:lang w:val="sr-Cyrl-CS"/>
              </w:rPr>
              <w:t xml:space="preserve"> </w:t>
            </w:r>
            <w:r>
              <w:rPr>
                <w:rFonts w:ascii="Arial" w:hAnsi="Arial" w:cs="Arial"/>
                <w:lang w:val="sr-Cyrl-CS"/>
              </w:rPr>
              <w:t>kakve</w:t>
            </w:r>
            <w:r w:rsidRPr="00B52A02">
              <w:rPr>
                <w:rFonts w:ascii="Arial" w:hAnsi="Arial" w:cs="Arial"/>
                <w:lang w:val="sr-Cyrl-CS"/>
              </w:rPr>
              <w:t xml:space="preserve"> </w:t>
            </w:r>
            <w:r>
              <w:rPr>
                <w:rFonts w:ascii="Arial" w:hAnsi="Arial" w:cs="Arial"/>
                <w:lang w:val="sr-Cyrl-CS"/>
              </w:rPr>
              <w:t>odredbe</w:t>
            </w:r>
            <w:r w:rsidRPr="00B52A02">
              <w:rPr>
                <w:rFonts w:ascii="Arial" w:hAnsi="Arial" w:cs="Arial"/>
                <w:lang w:val="sr-Cyrl-CS"/>
              </w:rPr>
              <w:t xml:space="preserve"> </w:t>
            </w:r>
            <w:r>
              <w:rPr>
                <w:rFonts w:ascii="Arial" w:hAnsi="Arial" w:cs="Arial"/>
                <w:lang w:val="sr-Cyrl-CS"/>
              </w:rPr>
              <w:t>o</w:t>
            </w:r>
            <w:r w:rsidRPr="00B52A02">
              <w:rPr>
                <w:rFonts w:ascii="Arial" w:hAnsi="Arial" w:cs="Arial"/>
                <w:lang w:val="sr-Cyrl-CS"/>
              </w:rPr>
              <w:t xml:space="preserve"> </w:t>
            </w:r>
            <w:r>
              <w:rPr>
                <w:rFonts w:ascii="Arial" w:hAnsi="Arial" w:cs="Arial"/>
                <w:lang w:val="sr-Cyrl-CS"/>
              </w:rPr>
              <w:t>ugovornoj</w:t>
            </w:r>
            <w:r w:rsidRPr="00B52A02">
              <w:rPr>
                <w:rFonts w:ascii="Arial" w:hAnsi="Arial" w:cs="Arial"/>
                <w:lang w:val="sr-Cyrl-CS"/>
              </w:rPr>
              <w:t xml:space="preserve"> </w:t>
            </w:r>
            <w:r>
              <w:rPr>
                <w:rFonts w:ascii="Arial" w:hAnsi="Arial" w:cs="Arial"/>
                <w:lang w:val="sr-Cyrl-CS"/>
              </w:rPr>
              <w:t>kazni</w:t>
            </w:r>
            <w:r w:rsidRPr="00B52A02">
              <w:rPr>
                <w:rFonts w:ascii="Arial" w:hAnsi="Arial" w:cs="Arial"/>
                <w:lang w:val="sr-Cyrl-CS"/>
              </w:rPr>
              <w:t xml:space="preserve">. </w:t>
            </w:r>
            <w:r>
              <w:rPr>
                <w:rFonts w:ascii="Arial" w:hAnsi="Arial" w:cs="Arial"/>
                <w:lang w:val="sr-Cyrl-CS"/>
              </w:rPr>
              <w:t>Molimo</w:t>
            </w:r>
            <w:r w:rsidRPr="00B52A02">
              <w:rPr>
                <w:rFonts w:ascii="Arial" w:hAnsi="Arial" w:cs="Arial"/>
                <w:lang w:val="sr-Cyrl-CS"/>
              </w:rPr>
              <w:t xml:space="preserve"> </w:t>
            </w:r>
            <w:r>
              <w:rPr>
                <w:rFonts w:ascii="Arial" w:hAnsi="Arial" w:cs="Arial"/>
                <w:lang w:val="sr-Cyrl-CS"/>
              </w:rPr>
              <w:t>za</w:t>
            </w:r>
            <w:r w:rsidRPr="00B52A02">
              <w:rPr>
                <w:rFonts w:ascii="Arial" w:hAnsi="Arial" w:cs="Arial"/>
                <w:lang w:val="sr-Cyrl-CS"/>
              </w:rPr>
              <w:t xml:space="preserve"> </w:t>
            </w:r>
            <w:r>
              <w:rPr>
                <w:rFonts w:ascii="Arial" w:hAnsi="Arial" w:cs="Arial"/>
                <w:lang w:val="sr-Cyrl-CS"/>
              </w:rPr>
              <w:t>pojašnjenje</w:t>
            </w:r>
          </w:p>
        </w:tc>
        <w:tc>
          <w:tcPr>
            <w:tcW w:w="3650"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rPr>
                <w:rFonts w:ascii="Arial" w:eastAsia="Times New Roman" w:hAnsi="Arial" w:cs="Arial"/>
              </w:rPr>
            </w:pPr>
            <w:r>
              <w:rPr>
                <w:rFonts w:ascii="Arial" w:eastAsia="Times New Roman" w:hAnsi="Arial" w:cs="Arial"/>
              </w:rPr>
              <w:t>Члан 5. став 2. у Моделу уговора брише се.</w:t>
            </w:r>
          </w:p>
        </w:tc>
      </w:tr>
      <w:tr w:rsidR="00823644" w:rsidTr="000F29D7">
        <w:tc>
          <w:tcPr>
            <w:tcW w:w="817" w:type="dxa"/>
            <w:tcBorders>
              <w:top w:val="single" w:sz="4" w:space="0" w:color="auto"/>
              <w:left w:val="single" w:sz="4" w:space="0" w:color="auto"/>
              <w:bottom w:val="single" w:sz="4" w:space="0" w:color="auto"/>
              <w:right w:val="single" w:sz="4" w:space="0" w:color="auto"/>
            </w:tcBorders>
          </w:tcPr>
          <w:p w:rsidR="00823644" w:rsidRDefault="00823644"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line="100" w:lineRule="atLeast"/>
              <w:ind w:left="360"/>
              <w:jc w:val="both"/>
              <w:rPr>
                <w:rFonts w:ascii="Arial" w:hAnsi="Arial" w:cs="Arial"/>
                <w:lang w:val="sr-Cyrl-CS"/>
              </w:rPr>
            </w:pPr>
            <w:r w:rsidRPr="00823644">
              <w:rPr>
                <w:rFonts w:ascii="Arial" w:hAnsi="Arial" w:cs="Arial"/>
                <w:lang w:val="sr-Cyrl-CS"/>
              </w:rPr>
              <w:t xml:space="preserve">Da li se u Obrascu </w:t>
            </w:r>
            <w:r w:rsidRPr="00823644">
              <w:rPr>
                <w:rFonts w:ascii="Arial" w:hAnsi="Arial" w:cs="Arial"/>
                <w:lang w:val="sr-Latn-CS"/>
              </w:rPr>
              <w:t>III</w:t>
            </w:r>
            <w:r w:rsidRPr="00823644">
              <w:rPr>
                <w:rFonts w:ascii="Arial" w:hAnsi="Arial" w:cs="Arial"/>
                <w:lang w:val="sr-Cyrl-CS"/>
              </w:rPr>
              <w:t xml:space="preserve">, na strani 5, u polja „Cena“ i „UKUPNO“, upisuje cena na mesečnom </w:t>
            </w:r>
            <w:r w:rsidRPr="00823644">
              <w:rPr>
                <w:rFonts w:ascii="Arial" w:hAnsi="Arial" w:cs="Arial"/>
                <w:bCs/>
              </w:rPr>
              <w:t>ili na godišnjem nivou</w:t>
            </w:r>
            <w:r w:rsidRPr="00823644">
              <w:rPr>
                <w:rFonts w:ascii="Arial" w:hAnsi="Arial" w:cs="Arial"/>
                <w:lang w:val="sr-Cyrl-CS"/>
              </w:rPr>
              <w:t>?</w:t>
            </w:r>
          </w:p>
        </w:tc>
        <w:tc>
          <w:tcPr>
            <w:tcW w:w="3650"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rPr>
                <w:rFonts w:ascii="Arial" w:eastAsia="Times New Roman" w:hAnsi="Arial" w:cs="Arial"/>
              </w:rPr>
            </w:pPr>
            <w:r>
              <w:rPr>
                <w:rFonts w:ascii="Arial" w:eastAsia="Times New Roman" w:hAnsi="Arial" w:cs="Arial"/>
              </w:rPr>
              <w:t>Уписује се укупна цена за 12 месеци.</w:t>
            </w:r>
          </w:p>
        </w:tc>
      </w:tr>
      <w:tr w:rsidR="00823644" w:rsidTr="000F29D7">
        <w:tc>
          <w:tcPr>
            <w:tcW w:w="817" w:type="dxa"/>
            <w:tcBorders>
              <w:top w:val="single" w:sz="4" w:space="0" w:color="auto"/>
              <w:left w:val="single" w:sz="4" w:space="0" w:color="auto"/>
              <w:bottom w:val="single" w:sz="4" w:space="0" w:color="auto"/>
              <w:right w:val="single" w:sz="4" w:space="0" w:color="auto"/>
            </w:tcBorders>
          </w:tcPr>
          <w:p w:rsidR="00823644" w:rsidRDefault="00823644"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Pr="00823644" w:rsidRDefault="00823644" w:rsidP="00823644">
            <w:pPr>
              <w:suppressAutoHyphens/>
              <w:spacing w:after="0" w:line="100" w:lineRule="atLeast"/>
              <w:ind w:left="360"/>
              <w:contextualSpacing/>
              <w:jc w:val="both"/>
              <w:rPr>
                <w:rFonts w:ascii="Arial" w:hAnsi="Arial" w:cs="Arial"/>
                <w:lang w:val="sr-Cyrl-CS"/>
              </w:rPr>
            </w:pPr>
            <w:r w:rsidRPr="00823644">
              <w:rPr>
                <w:rFonts w:ascii="Arial" w:hAnsi="Arial" w:cs="Arial"/>
                <w:lang w:val="sr-Cyrl-CS"/>
              </w:rPr>
              <w:t xml:space="preserve">Da li se u okviru Obrasca ponude, pod tačkom 5, </w:t>
            </w:r>
            <w:r w:rsidRPr="00823644">
              <w:rPr>
                <w:rFonts w:ascii="Arial" w:eastAsia="TimesNewRomanPSMT" w:hAnsi="Arial" w:cs="Arial"/>
                <w:bCs/>
              </w:rPr>
              <w:t>OPIS PREDMETA NABAVKE</w:t>
            </w:r>
            <w:r w:rsidRPr="00823644">
              <w:rPr>
                <w:rFonts w:ascii="Arial" w:hAnsi="Arial" w:cs="Arial"/>
                <w:bCs/>
              </w:rPr>
              <w:t xml:space="preserve"> USLUGA INTERNETA, u polje predviđeno za upis „Ukupne cene“ upisuje cena na mesečnom ili na godišnjem nivou?</w:t>
            </w:r>
          </w:p>
        </w:tc>
        <w:tc>
          <w:tcPr>
            <w:tcW w:w="3650"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rPr>
                <w:rFonts w:ascii="Arial" w:eastAsia="Times New Roman" w:hAnsi="Arial" w:cs="Arial"/>
              </w:rPr>
            </w:pPr>
            <w:r>
              <w:rPr>
                <w:rFonts w:ascii="Arial" w:eastAsia="Times New Roman" w:hAnsi="Arial" w:cs="Arial"/>
              </w:rPr>
              <w:t>Уписује се цена на годишњем нивоу.</w:t>
            </w:r>
          </w:p>
        </w:tc>
      </w:tr>
      <w:tr w:rsidR="00823644" w:rsidTr="000F29D7">
        <w:tc>
          <w:tcPr>
            <w:tcW w:w="817" w:type="dxa"/>
            <w:tcBorders>
              <w:top w:val="single" w:sz="4" w:space="0" w:color="auto"/>
              <w:left w:val="single" w:sz="4" w:space="0" w:color="auto"/>
              <w:bottom w:val="single" w:sz="4" w:space="0" w:color="auto"/>
              <w:right w:val="single" w:sz="4" w:space="0" w:color="auto"/>
            </w:tcBorders>
          </w:tcPr>
          <w:p w:rsidR="00823644" w:rsidRDefault="00823644"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Pr="00823644" w:rsidRDefault="00823644" w:rsidP="00823644">
            <w:pPr>
              <w:spacing w:after="0" w:line="100" w:lineRule="atLeast"/>
              <w:ind w:left="283"/>
              <w:jc w:val="both"/>
              <w:rPr>
                <w:rFonts w:ascii="Arial" w:hAnsi="Arial" w:cs="Arial"/>
                <w:lang w:val="sr-Cyrl-CS"/>
              </w:rPr>
            </w:pPr>
            <w:r w:rsidRPr="00823644">
              <w:rPr>
                <w:rFonts w:ascii="Arial" w:hAnsi="Arial" w:cs="Arial"/>
                <w:lang w:val="sr-Cyrl-CS"/>
              </w:rPr>
              <w:t>Da li je „</w:t>
            </w:r>
            <w:r w:rsidRPr="00823644">
              <w:rPr>
                <w:rFonts w:ascii="Arial" w:hAnsi="Arial" w:cs="Arial"/>
                <w:lang w:val="ru-RU"/>
              </w:rPr>
              <w:t>Ukupna ugovorena vrednost usluga interneta</w:t>
            </w:r>
            <w:r w:rsidRPr="00823644">
              <w:rPr>
                <w:rFonts w:ascii="Arial" w:hAnsi="Arial" w:cs="Arial"/>
                <w:lang w:val="sr-Cyrl-CS"/>
              </w:rPr>
              <w:t>„ u članu 3. Modela ugovora, cena usluge na mesečnom nivou ili za 12 meseci?</w:t>
            </w:r>
          </w:p>
        </w:tc>
        <w:tc>
          <w:tcPr>
            <w:tcW w:w="3650"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rPr>
                <w:rFonts w:ascii="Arial" w:eastAsia="Times New Roman" w:hAnsi="Arial" w:cs="Arial"/>
              </w:rPr>
            </w:pPr>
            <w:r>
              <w:rPr>
                <w:rFonts w:ascii="Arial" w:eastAsia="Times New Roman" w:hAnsi="Arial" w:cs="Arial"/>
              </w:rPr>
              <w:t>У члану 3. Модела уговора цена услуге се исказује за 12 месеци.</w:t>
            </w:r>
          </w:p>
        </w:tc>
      </w:tr>
      <w:tr w:rsidR="00823644" w:rsidTr="000F29D7">
        <w:tc>
          <w:tcPr>
            <w:tcW w:w="817" w:type="dxa"/>
            <w:tcBorders>
              <w:top w:val="single" w:sz="4" w:space="0" w:color="auto"/>
              <w:left w:val="single" w:sz="4" w:space="0" w:color="auto"/>
              <w:bottom w:val="single" w:sz="4" w:space="0" w:color="auto"/>
              <w:right w:val="single" w:sz="4" w:space="0" w:color="auto"/>
            </w:tcBorders>
          </w:tcPr>
          <w:p w:rsidR="00823644" w:rsidRDefault="00823644"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823644" w:rsidRPr="00823644" w:rsidRDefault="00823644" w:rsidP="00823644">
            <w:pPr>
              <w:tabs>
                <w:tab w:val="left" w:pos="720"/>
              </w:tabs>
              <w:suppressAutoHyphens/>
              <w:spacing w:after="0" w:line="100" w:lineRule="atLeast"/>
              <w:ind w:left="360"/>
              <w:contextualSpacing/>
              <w:jc w:val="both"/>
              <w:rPr>
                <w:rFonts w:ascii="Arial" w:hAnsi="Arial" w:cs="Arial"/>
                <w:lang w:val="sr-Cyrl-CS"/>
              </w:rPr>
            </w:pPr>
            <w:r w:rsidRPr="00823644">
              <w:rPr>
                <w:rFonts w:ascii="Arial" w:hAnsi="Arial" w:cs="Arial"/>
                <w:lang w:val="sr-Cyrl-CS"/>
              </w:rPr>
              <w:t xml:space="preserve">Na strani 13, pod tačkom 12. navedeno je da je ponuđač koji dobije posao, dužan da prilikom zaključenja ugovora dostavi sopstvenu menicu sa meničnim ovlašćenjem za dobro izvršenje posla u </w:t>
            </w:r>
            <w:r w:rsidRPr="00823644">
              <w:rPr>
                <w:rFonts w:ascii="Arial" w:hAnsi="Arial" w:cs="Arial"/>
                <w:lang w:val="sr-Cyrl-CS"/>
              </w:rPr>
              <w:lastRenderedPageBreak/>
              <w:t xml:space="preserve">visini od 10% ukupne vrednosti ugovora bez PDV- a, sa rokom važnosti 30 dana dužim od roka izvršenja </w:t>
            </w:r>
            <w:r w:rsidRPr="00823644">
              <w:rPr>
                <w:rFonts w:ascii="Arial" w:hAnsi="Arial" w:cs="Arial"/>
                <w:b/>
                <w:lang w:val="sr-Cyrl-CS"/>
              </w:rPr>
              <w:t xml:space="preserve">ukupno </w:t>
            </w:r>
            <w:r w:rsidRPr="00823644">
              <w:rPr>
                <w:rFonts w:ascii="Arial" w:hAnsi="Arial" w:cs="Arial"/>
                <w:lang w:val="sr-Cyrl-CS"/>
              </w:rPr>
              <w:t>ugovorene obaveze. U Modelu ugovora nije definisano sredstvo obezbeđenja za dobro izvršenje posla.</w:t>
            </w:r>
          </w:p>
        </w:tc>
        <w:tc>
          <w:tcPr>
            <w:tcW w:w="3650" w:type="dxa"/>
            <w:tcBorders>
              <w:top w:val="single" w:sz="4" w:space="0" w:color="auto"/>
              <w:left w:val="single" w:sz="4" w:space="0" w:color="auto"/>
              <w:bottom w:val="single" w:sz="4" w:space="0" w:color="auto"/>
              <w:right w:val="single" w:sz="4" w:space="0" w:color="auto"/>
            </w:tcBorders>
            <w:hideMark/>
          </w:tcPr>
          <w:p w:rsidR="00823644" w:rsidRDefault="00823644" w:rsidP="00823644">
            <w:pPr>
              <w:spacing w:after="0"/>
              <w:rPr>
                <w:rFonts w:ascii="Arial" w:eastAsia="Times New Roman" w:hAnsi="Arial" w:cs="Arial"/>
              </w:rPr>
            </w:pPr>
            <w:r>
              <w:rPr>
                <w:rFonts w:ascii="Arial" w:eastAsia="Times New Roman" w:hAnsi="Arial" w:cs="Arial"/>
              </w:rPr>
              <w:lastRenderedPageBreak/>
              <w:t>Иза члана 4. Модела уговора додаје се члан 4а који гласи</w:t>
            </w:r>
          </w:p>
          <w:p w:rsidR="00823644" w:rsidRDefault="00823644" w:rsidP="000F1951">
            <w:pPr>
              <w:ind w:right="-378" w:hanging="1"/>
              <w:jc w:val="both"/>
              <w:rPr>
                <w:rFonts w:ascii="Arial" w:eastAsia="Times New Roman" w:hAnsi="Arial" w:cs="Arial"/>
              </w:rPr>
            </w:pPr>
            <w:r>
              <w:rPr>
                <w:rFonts w:ascii="Arial" w:eastAsia="Times New Roman" w:hAnsi="Arial" w:cs="Arial"/>
              </w:rPr>
              <w:t>„</w:t>
            </w:r>
            <w:r w:rsidRPr="00F17F90">
              <w:rPr>
                <w:rFonts w:ascii="Arial" w:hAnsi="Arial" w:cs="Arial"/>
                <w:lang w:val="ru-RU"/>
              </w:rPr>
              <w:t>Понуђач се обавезује</w:t>
            </w:r>
            <w:r w:rsidR="000F1951">
              <w:rPr>
                <w:rFonts w:ascii="Arial" w:hAnsi="Arial" w:cs="Arial"/>
                <w:lang w:val="ru-RU"/>
              </w:rPr>
              <w:t xml:space="preserve"> да</w:t>
            </w:r>
            <w:r w:rsidRPr="00F17F90">
              <w:rPr>
                <w:rFonts w:ascii="Arial" w:hAnsi="Arial" w:cs="Arial"/>
                <w:lang w:val="ru-RU"/>
              </w:rPr>
              <w:t xml:space="preserve"> да приликом закључења уговора, под </w:t>
            </w:r>
            <w:r w:rsidRPr="00F17F90">
              <w:rPr>
                <w:rFonts w:ascii="Arial" w:hAnsi="Arial" w:cs="Arial"/>
                <w:lang w:val="ru-RU"/>
              </w:rPr>
              <w:lastRenderedPageBreak/>
              <w:t>претњом раскида уговора достави сопстевну меницу са меничним овлашћењем</w:t>
            </w:r>
            <w:r w:rsidRPr="00F17F90">
              <w:rPr>
                <w:rFonts w:ascii="Arial" w:hAnsi="Arial" w:cs="Arial"/>
                <w:lang w:val="sr-Cyrl-CS"/>
              </w:rPr>
              <w:t xml:space="preserve"> </w:t>
            </w:r>
            <w:r w:rsidRPr="00F17F90">
              <w:rPr>
                <w:rFonts w:ascii="Arial" w:hAnsi="Arial" w:cs="Arial"/>
                <w:lang w:val="ru-RU"/>
              </w:rPr>
              <w:t xml:space="preserve">у висини 10% укупно уговорене обавезе без ПДВ-а, са роком важности најмање 30 дана дужим од рока </w:t>
            </w:r>
            <w:r w:rsidRPr="00F17F90">
              <w:rPr>
                <w:rFonts w:ascii="Arial" w:hAnsi="Arial" w:cs="Arial"/>
                <w:lang w:val="sr-Cyrl-CS"/>
              </w:rPr>
              <w:t>извршења укупно уговорене обавезе</w:t>
            </w:r>
            <w:r w:rsidRPr="00F17F90">
              <w:rPr>
                <w:rFonts w:ascii="Arial" w:hAnsi="Arial" w:cs="Arial"/>
                <w:lang w:val="ru-RU"/>
              </w:rPr>
              <w:t xml:space="preserve">, као средство обезбеђења извршења уговора у року. </w:t>
            </w:r>
            <w:r w:rsidR="000F1951">
              <w:rPr>
                <w:rFonts w:ascii="Arial" w:hAnsi="Arial" w:cs="Arial"/>
                <w:lang w:val="ru-RU"/>
              </w:rPr>
              <w:t>«</w:t>
            </w:r>
            <w:r w:rsidRPr="00F17F90">
              <w:rPr>
                <w:rFonts w:ascii="Arial" w:hAnsi="Arial" w:cs="Arial"/>
                <w:lang w:val="ru-RU"/>
              </w:rPr>
              <w:t xml:space="preserve">  </w:t>
            </w:r>
          </w:p>
        </w:tc>
      </w:tr>
      <w:tr w:rsidR="000F1951" w:rsidTr="000F29D7">
        <w:tc>
          <w:tcPr>
            <w:tcW w:w="817" w:type="dxa"/>
            <w:tcBorders>
              <w:top w:val="single" w:sz="4" w:space="0" w:color="auto"/>
              <w:left w:val="single" w:sz="4" w:space="0" w:color="auto"/>
              <w:bottom w:val="single" w:sz="4" w:space="0" w:color="auto"/>
              <w:right w:val="single" w:sz="4" w:space="0" w:color="auto"/>
            </w:tcBorders>
          </w:tcPr>
          <w:p w:rsidR="000F1951" w:rsidRDefault="000F1951"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0F1951" w:rsidRPr="000F1951" w:rsidRDefault="000F1951" w:rsidP="000F1951">
            <w:pPr>
              <w:tabs>
                <w:tab w:val="left" w:pos="720"/>
              </w:tabs>
              <w:suppressAutoHyphens/>
              <w:spacing w:after="0" w:line="100" w:lineRule="atLeast"/>
              <w:ind w:left="360"/>
              <w:contextualSpacing/>
              <w:jc w:val="both"/>
              <w:rPr>
                <w:rFonts w:ascii="Arial" w:hAnsi="Arial" w:cs="Arial"/>
              </w:rPr>
            </w:pPr>
            <w:r w:rsidRPr="000F1951">
              <w:rPr>
                <w:rFonts w:ascii="Arial" w:hAnsi="Arial" w:cs="Arial"/>
                <w:lang w:val="sr-Cyrl-CS"/>
              </w:rPr>
              <w:t xml:space="preserve">U vezi sa obrascem </w:t>
            </w:r>
            <w:r w:rsidRPr="000F1951">
              <w:rPr>
                <w:rFonts w:ascii="Arial" w:hAnsi="Arial" w:cs="Arial"/>
                <w:lang w:val="sr-Latn-CS"/>
              </w:rPr>
              <w:t>III</w:t>
            </w:r>
            <w:r w:rsidRPr="000F1951">
              <w:rPr>
                <w:rFonts w:ascii="Arial" w:hAnsi="Arial" w:cs="Arial"/>
                <w:lang w:val="sr-Cyrl-CS"/>
              </w:rPr>
              <w:t xml:space="preserve"> Vrsta, tehničke karakteristike, kvalitet, količina i opis usluga</w:t>
            </w:r>
            <w:r w:rsidRPr="000F1951">
              <w:rPr>
                <w:rFonts w:ascii="Arial" w:hAnsi="Arial" w:cs="Arial"/>
                <w:lang w:val="sr-Latn-CS"/>
              </w:rPr>
              <w:t>, molimo za dodatna pojašnjenja</w:t>
            </w:r>
            <w:r w:rsidRPr="000F1951">
              <w:rPr>
                <w:rFonts w:ascii="Arial" w:hAnsi="Arial" w:cs="Arial"/>
                <w:lang w:val="sr-Cyrl-CS"/>
              </w:rPr>
              <w:t>:</w:t>
            </w:r>
          </w:p>
          <w:p w:rsidR="000F1951" w:rsidRPr="007E415B" w:rsidRDefault="000F1951" w:rsidP="000F1951">
            <w:pPr>
              <w:tabs>
                <w:tab w:val="left" w:pos="720"/>
              </w:tabs>
              <w:jc w:val="both"/>
              <w:rPr>
                <w:rFonts w:ascii="Arial" w:hAnsi="Arial" w:cs="Arial"/>
                <w:lang w:val="sr-Cyrl-CS"/>
              </w:rPr>
            </w:pPr>
          </w:p>
          <w:p w:rsidR="000F1951" w:rsidRPr="007E415B" w:rsidRDefault="000F1951" w:rsidP="000F1951">
            <w:pPr>
              <w:pStyle w:val="ListParagraph"/>
              <w:rPr>
                <w:rFonts w:ascii="Arial" w:hAnsi="Arial" w:cs="Arial"/>
                <w:lang w:val="sr-Latn-CS"/>
              </w:rPr>
            </w:pPr>
            <w:r w:rsidRPr="007E415B">
              <w:rPr>
                <w:rFonts w:ascii="Arial" w:hAnsi="Arial" w:cs="Arial"/>
                <w:lang w:val="sr-Cyrl-CS"/>
              </w:rPr>
              <w:t xml:space="preserve">a) </w:t>
            </w:r>
            <w:r w:rsidRPr="007E415B">
              <w:rPr>
                <w:rFonts w:ascii="Arial" w:hAnsi="Arial" w:cs="Arial"/>
                <w:lang w:val="sr-Latn-CS"/>
              </w:rPr>
              <w:t>Da li je adresa instalacije: Beograd, Bulevar Despota Stefana 54a?</w:t>
            </w:r>
          </w:p>
          <w:p w:rsidR="000F1951" w:rsidRPr="007E415B" w:rsidRDefault="000F1951" w:rsidP="000F1951">
            <w:pPr>
              <w:pStyle w:val="ListParagraph"/>
              <w:rPr>
                <w:rFonts w:ascii="Arial" w:hAnsi="Arial"/>
                <w:u w:val="single"/>
                <w:lang w:val="sr-Cyrl-CS"/>
              </w:rPr>
            </w:pPr>
            <w:r w:rsidRPr="007E415B">
              <w:rPr>
                <w:rFonts w:ascii="Arial" w:hAnsi="Arial" w:cs="Arial"/>
                <w:lang w:val="sr-Cyrl-CS"/>
              </w:rPr>
              <w:t xml:space="preserve">b) </w:t>
            </w:r>
            <w:r w:rsidRPr="007E415B">
              <w:rPr>
                <w:rFonts w:ascii="Arial" w:hAnsi="Arial"/>
                <w:i/>
                <w:u w:val="single"/>
              </w:rPr>
              <w:t>IP adrese: 1 javna sa mogućnosti dodatnih javnih IP adresa i više dinamičkih IP adresa</w:t>
            </w:r>
            <w:r w:rsidRPr="007E415B">
              <w:rPr>
                <w:rFonts w:ascii="Arial" w:hAnsi="Arial"/>
                <w:i/>
                <w:u w:val="single"/>
                <w:lang w:val="sr-Cyrl-CS"/>
              </w:rPr>
              <w:t>.</w:t>
            </w:r>
            <w:r w:rsidRPr="007E415B">
              <w:rPr>
                <w:rFonts w:ascii="Arial" w:hAnsi="Arial"/>
                <w:u w:val="single"/>
                <w:lang w:val="sr-Cyrl-CS"/>
              </w:rPr>
              <w:t xml:space="preserve"> </w:t>
            </w:r>
          </w:p>
          <w:p w:rsidR="000F1951" w:rsidRPr="007E415B" w:rsidRDefault="000F1951" w:rsidP="000F1951">
            <w:pPr>
              <w:pStyle w:val="ListParagraph"/>
              <w:rPr>
                <w:rFonts w:ascii="Arial" w:hAnsi="Arial" w:cs="Arial"/>
                <w:lang w:val="sr-Latn-CS"/>
              </w:rPr>
            </w:pPr>
            <w:r w:rsidRPr="007E415B">
              <w:rPr>
                <w:rFonts w:ascii="Arial" w:hAnsi="Arial" w:cs="Arial"/>
                <w:lang w:val="sr-Latn-CS"/>
              </w:rPr>
              <w:t xml:space="preserve">Koji broj dinamičkih javnih IP adresa vam je  potreban ? </w:t>
            </w:r>
          </w:p>
          <w:p w:rsidR="000F1951" w:rsidRPr="007E415B" w:rsidRDefault="000F1951" w:rsidP="000F1951">
            <w:pPr>
              <w:pStyle w:val="ListParagraph"/>
              <w:rPr>
                <w:rFonts w:ascii="Arial" w:hAnsi="Arial" w:cs="Arial"/>
                <w:lang w:val="sr-Cyrl-CS"/>
              </w:rPr>
            </w:pPr>
            <w:r w:rsidRPr="007E415B">
              <w:rPr>
                <w:rFonts w:ascii="Arial" w:hAnsi="Arial" w:cs="Arial"/>
                <w:lang w:val="sr-Latn-CS"/>
              </w:rPr>
              <w:t>Da li  je moguće umesto dinamičkih IP adresa  obezbediti statičke javne IP adrese i koliko ukupno statičkih javnih IP adresa bi vam bilo potrebno u tom slučaju ?</w:t>
            </w:r>
          </w:p>
          <w:p w:rsidR="000F1951" w:rsidRPr="007E415B" w:rsidRDefault="000F1951" w:rsidP="000F1951">
            <w:pPr>
              <w:pStyle w:val="ListParagraph"/>
              <w:spacing w:before="120" w:after="120" w:line="360" w:lineRule="auto"/>
              <w:rPr>
                <w:rFonts w:ascii="Arial" w:hAnsi="Arial"/>
                <w:lang w:val="sr-Cyrl-CS"/>
              </w:rPr>
            </w:pPr>
          </w:p>
          <w:p w:rsidR="000F1951" w:rsidRPr="007E415B" w:rsidRDefault="000F1951" w:rsidP="000F1951">
            <w:pPr>
              <w:pStyle w:val="ListParagraph"/>
              <w:spacing w:before="120" w:after="120" w:line="240" w:lineRule="auto"/>
              <w:rPr>
                <w:rFonts w:ascii="Arial" w:hAnsi="Arial"/>
                <w:i/>
                <w:lang w:val="sr-Cyrl-CS"/>
              </w:rPr>
            </w:pPr>
            <w:r w:rsidRPr="007E415B">
              <w:rPr>
                <w:rFonts w:ascii="Arial" w:hAnsi="Arial"/>
                <w:lang w:val="sr-Latn-CS"/>
              </w:rPr>
              <w:t>c</w:t>
            </w:r>
            <w:r w:rsidRPr="007E415B">
              <w:rPr>
                <w:rFonts w:ascii="Arial" w:hAnsi="Arial"/>
                <w:lang w:val="sr-Cyrl-CS"/>
              </w:rPr>
              <w:t xml:space="preserve">) </w:t>
            </w:r>
            <w:r w:rsidRPr="007E415B">
              <w:rPr>
                <w:rFonts w:ascii="Arial" w:hAnsi="Arial"/>
                <w:i/>
                <w:u w:val="single"/>
              </w:rPr>
              <w:t>Proaktivni nadzor</w:t>
            </w:r>
            <w:r w:rsidRPr="007E415B">
              <w:rPr>
                <w:rFonts w:ascii="Arial" w:hAnsi="Arial"/>
                <w:i/>
                <w:u w:val="single"/>
                <w:lang w:val="sr-Cyrl-CS"/>
              </w:rPr>
              <w:t>:</w:t>
            </w:r>
          </w:p>
          <w:p w:rsidR="000F1951" w:rsidRPr="007E415B" w:rsidRDefault="000F1951" w:rsidP="000F1951">
            <w:pPr>
              <w:pStyle w:val="ListParagraph"/>
              <w:spacing w:before="120" w:after="120" w:line="240" w:lineRule="auto"/>
              <w:rPr>
                <w:rFonts w:ascii="Arial" w:hAnsi="Arial"/>
                <w:i/>
                <w:lang w:val="sr-Cyrl-CS"/>
              </w:rPr>
            </w:pPr>
            <w:r w:rsidRPr="007E415B">
              <w:rPr>
                <w:rFonts w:ascii="Arial" w:hAnsi="Arial" w:cs="Arial"/>
                <w:lang w:val="sr-Latn-CS"/>
              </w:rPr>
              <w:t>Ukoliko je moguće molimo vas da nam ukratko pojasnite šta se sve tačno podrazumeva pod proaktivnim nadzorom?</w:t>
            </w:r>
          </w:p>
          <w:p w:rsidR="000F1951" w:rsidRDefault="000F1951" w:rsidP="000F1951">
            <w:pPr>
              <w:pStyle w:val="ListParagraph"/>
              <w:spacing w:before="120" w:after="120" w:line="360" w:lineRule="auto"/>
              <w:rPr>
                <w:rFonts w:ascii="Arial" w:hAnsi="Arial"/>
                <w:lang w:val="sr-Latn-CS"/>
              </w:rPr>
            </w:pPr>
          </w:p>
          <w:p w:rsidR="000F1951" w:rsidRPr="007E415B" w:rsidRDefault="000F1951" w:rsidP="000F1951">
            <w:pPr>
              <w:pStyle w:val="ListParagraph"/>
              <w:spacing w:before="120" w:after="120" w:line="240" w:lineRule="auto"/>
              <w:jc w:val="both"/>
              <w:rPr>
                <w:rFonts w:ascii="Arial" w:hAnsi="Arial" w:cs="Arial"/>
                <w:lang w:val="sr-Cyrl-CS"/>
              </w:rPr>
            </w:pPr>
            <w:r w:rsidRPr="007E415B">
              <w:rPr>
                <w:rFonts w:ascii="Arial" w:hAnsi="Arial"/>
                <w:lang w:val="sr-Latn-CS"/>
              </w:rPr>
              <w:t>d</w:t>
            </w:r>
            <w:r w:rsidRPr="007E415B">
              <w:rPr>
                <w:rFonts w:ascii="Arial" w:hAnsi="Arial"/>
                <w:lang w:val="sr-Cyrl-CS"/>
              </w:rPr>
              <w:t xml:space="preserve">) </w:t>
            </w:r>
            <w:r w:rsidRPr="007E415B">
              <w:rPr>
                <w:rFonts w:ascii="Arial" w:hAnsi="Arial" w:cs="Arial"/>
                <w:i/>
                <w:u w:val="single"/>
                <w:lang w:val="sr-Latn-CS"/>
              </w:rPr>
              <w:t>Korisnički portal</w:t>
            </w:r>
            <w:r w:rsidRPr="007E415B">
              <w:rPr>
                <w:rFonts w:ascii="Arial" w:hAnsi="Arial" w:cs="Arial"/>
                <w:lang w:val="sr-Cyrl-CS"/>
              </w:rPr>
              <w:t>:</w:t>
            </w:r>
          </w:p>
          <w:p w:rsidR="000F1951" w:rsidRDefault="000F1951" w:rsidP="000F1951">
            <w:pPr>
              <w:pStyle w:val="ListParagraph"/>
              <w:spacing w:before="120" w:after="120" w:line="240" w:lineRule="auto"/>
              <w:jc w:val="both"/>
              <w:rPr>
                <w:rFonts w:ascii="Arial" w:hAnsi="Arial" w:cs="Arial"/>
                <w:lang w:val="sr-Latn-CS"/>
              </w:rPr>
            </w:pPr>
            <w:r w:rsidRPr="007E415B">
              <w:rPr>
                <w:rFonts w:ascii="Arial" w:hAnsi="Arial" w:cs="Arial"/>
                <w:lang w:val="sr-Latn-CS"/>
              </w:rPr>
              <w:t xml:space="preserve">Molimo za odgovor koje sve informacije Naručilac </w:t>
            </w:r>
            <w:r w:rsidRPr="007E415B">
              <w:rPr>
                <w:rFonts w:ascii="Arial" w:hAnsi="Arial" w:cs="Arial"/>
                <w:lang w:val="sr-Latn-CS"/>
              </w:rPr>
              <w:lastRenderedPageBreak/>
              <w:t xml:space="preserve">očekuje da ima na korisničkom  portalu? </w:t>
            </w:r>
          </w:p>
          <w:p w:rsidR="000F1951" w:rsidRPr="007E415B" w:rsidRDefault="000F1951" w:rsidP="000F1951">
            <w:pPr>
              <w:pStyle w:val="ListParagraph"/>
              <w:spacing w:before="120" w:after="120" w:line="240" w:lineRule="auto"/>
              <w:jc w:val="both"/>
              <w:rPr>
                <w:rFonts w:ascii="Arial" w:hAnsi="Arial" w:cs="Arial"/>
                <w:lang w:val="sr-Cyrl-CS"/>
              </w:rPr>
            </w:pPr>
          </w:p>
          <w:p w:rsidR="000F1951" w:rsidRPr="007E415B" w:rsidRDefault="000F1951" w:rsidP="000F1951">
            <w:pPr>
              <w:pStyle w:val="ListParagraph"/>
              <w:spacing w:before="120" w:after="120" w:line="240" w:lineRule="auto"/>
              <w:jc w:val="both"/>
              <w:rPr>
                <w:rFonts w:ascii="Arial" w:hAnsi="Arial" w:cs="Arial"/>
                <w:i/>
                <w:u w:val="single"/>
                <w:lang w:val="sr-Latn-CS"/>
              </w:rPr>
            </w:pPr>
            <w:r w:rsidRPr="007E415B">
              <w:rPr>
                <w:rFonts w:ascii="Arial" w:hAnsi="Arial"/>
                <w:lang w:val="sr-Latn-CS"/>
              </w:rPr>
              <w:t>e</w:t>
            </w:r>
            <w:r w:rsidRPr="007E415B">
              <w:rPr>
                <w:rFonts w:ascii="Arial" w:hAnsi="Arial"/>
                <w:lang w:val="sr-Cyrl-CS"/>
              </w:rPr>
              <w:t xml:space="preserve">) </w:t>
            </w:r>
            <w:r w:rsidRPr="007E415B">
              <w:rPr>
                <w:rFonts w:ascii="Arial" w:hAnsi="Arial" w:cs="Arial"/>
                <w:i/>
                <w:u w:val="single"/>
                <w:lang w:val="sr-Latn-CS"/>
              </w:rPr>
              <w:t xml:space="preserve">Managed servis: na managed CPU uredjaju implementirati osnovnu Firewall funkcionalnost u koordinaciji sa korisnikom </w:t>
            </w:r>
          </w:p>
          <w:p w:rsidR="000F1951" w:rsidRPr="007E415B" w:rsidRDefault="000F1951" w:rsidP="000F1951">
            <w:pPr>
              <w:pStyle w:val="ListParagraph"/>
              <w:rPr>
                <w:rFonts w:ascii="Arial" w:hAnsi="Arial" w:cs="Arial"/>
                <w:lang w:val="sr-Latn-CS"/>
              </w:rPr>
            </w:pPr>
            <w:r w:rsidRPr="007E415B">
              <w:rPr>
                <w:rFonts w:ascii="Arial" w:hAnsi="Arial" w:cs="Arial"/>
                <w:lang w:val="sr-Latn-CS"/>
              </w:rPr>
              <w:t>Molimo za detaljaljniji  opis šta se podrazumeva pod osnovnim   Firewall funkcionalnostima.</w:t>
            </w:r>
          </w:p>
          <w:p w:rsidR="000F1951" w:rsidRPr="007E415B" w:rsidRDefault="000F1951" w:rsidP="000F1951">
            <w:pPr>
              <w:pStyle w:val="ListParagraph"/>
              <w:rPr>
                <w:rFonts w:ascii="Arial" w:hAnsi="Arial" w:cs="Arial"/>
                <w:lang w:val="sr-Latn-CS"/>
              </w:rPr>
            </w:pPr>
            <w:r w:rsidRPr="007E415B">
              <w:rPr>
                <w:rFonts w:ascii="Arial" w:hAnsi="Arial" w:cs="Arial"/>
                <w:lang w:val="sr-Latn-CS"/>
              </w:rPr>
              <w:t xml:space="preserve">Pošto se radi o managed servisu, da li je obaveza ponuđača da obezbedi i Firewall (ruter) i switch ili samo Firewall (ruter)?  </w:t>
            </w:r>
          </w:p>
          <w:p w:rsidR="000F1951" w:rsidRPr="00823644" w:rsidRDefault="000F1951" w:rsidP="000F1951">
            <w:pPr>
              <w:pStyle w:val="ListParagraph"/>
              <w:rPr>
                <w:rFonts w:ascii="Arial" w:hAnsi="Arial" w:cs="Arial"/>
                <w:lang w:val="sr-Cyrl-CS"/>
              </w:rPr>
            </w:pPr>
            <w:r w:rsidRPr="007E415B">
              <w:rPr>
                <w:rFonts w:ascii="Arial" w:hAnsi="Arial" w:cs="Arial"/>
                <w:lang w:val="sr-Latn-CS"/>
              </w:rPr>
              <w:t xml:space="preserve">U slučaju da je obaveza ponuđača da obezbedi i switch molimo </w:t>
            </w:r>
            <w:r w:rsidRPr="007E415B">
              <w:rPr>
                <w:rFonts w:ascii="Arial" w:hAnsi="Arial" w:cs="Arial"/>
                <w:lang w:val="sr-Cyrl-CS"/>
              </w:rPr>
              <w:t>Vas</w:t>
            </w:r>
            <w:r w:rsidRPr="007E415B">
              <w:rPr>
                <w:rFonts w:ascii="Arial" w:hAnsi="Arial" w:cs="Arial"/>
                <w:lang w:val="sr-Latn-CS"/>
              </w:rPr>
              <w:t xml:space="preserve"> za informaciju koliko portova bi trebao da ima taj swich i da li treba da bude PoE ili ne PoE(Power over Ethernet).</w:t>
            </w:r>
          </w:p>
        </w:tc>
        <w:tc>
          <w:tcPr>
            <w:tcW w:w="3650" w:type="dxa"/>
            <w:tcBorders>
              <w:top w:val="single" w:sz="4" w:space="0" w:color="auto"/>
              <w:left w:val="single" w:sz="4" w:space="0" w:color="auto"/>
              <w:bottom w:val="single" w:sz="4" w:space="0" w:color="auto"/>
              <w:right w:val="single" w:sz="4" w:space="0" w:color="auto"/>
            </w:tcBorders>
            <w:hideMark/>
          </w:tcPr>
          <w:p w:rsidR="000F1951" w:rsidRPr="000F1951" w:rsidRDefault="000F1951" w:rsidP="000F1951">
            <w:pPr>
              <w:pStyle w:val="ListParagraph"/>
              <w:rPr>
                <w:rFonts w:ascii="Arial" w:hAnsi="Arial" w:cs="Arial"/>
                <w:lang w:val="sr-Latn-CS"/>
              </w:rPr>
            </w:pPr>
            <w:r w:rsidRPr="000F1951">
              <w:rPr>
                <w:rFonts w:ascii="Arial" w:hAnsi="Arial" w:cs="Arial"/>
                <w:lang w:val="sr-Latn-CS"/>
              </w:rPr>
              <w:lastRenderedPageBreak/>
              <w:t xml:space="preserve">Potrebno je obezbediti jednu javnu IP adresu, uz mogućnost dodavanja blokava javnih IP adresa, npr. dodatnih 8 statičkih IP adresa (maska /29). </w:t>
            </w:r>
          </w:p>
          <w:p w:rsidR="000F1951" w:rsidRPr="000F1951" w:rsidRDefault="000F1951" w:rsidP="000F1951">
            <w:pPr>
              <w:pStyle w:val="ListParagraph"/>
              <w:rPr>
                <w:rFonts w:ascii="Arial" w:hAnsi="Arial" w:cs="Arial"/>
                <w:lang w:val="sr-Cyrl-CS"/>
              </w:rPr>
            </w:pPr>
            <w:r w:rsidRPr="000F1951">
              <w:rPr>
                <w:rFonts w:ascii="Arial" w:hAnsi="Arial" w:cs="Arial"/>
                <w:lang w:val="sr-Latn-CS"/>
              </w:rPr>
              <w:t xml:space="preserve">Proaktivni nadzor podrazumeva aktivni nadzor linka, tako da Ponuđač u svom sistemu za nadzor može da detektuje  pad ili smetnje na linku i odmah reaguje na njih bez odlaganja ili čekanja da se smetnja prijavi od strane Korisnika. Ponuđač je u obavezi da Korisika obaveštava o svim smetnjama na vezi. Informacije o statusu linka, kao što su parametri tipa protok, kasnjenje, varijacija kašnjenja i gubitak paketa moraju biti dostupni korisniku u svakom trenutku preko posebnog </w:t>
            </w:r>
            <w:r w:rsidRPr="000F1951">
              <w:rPr>
                <w:rFonts w:ascii="Arial" w:hAnsi="Arial" w:cs="Arial"/>
                <w:lang w:val="sr-Latn-CS"/>
              </w:rPr>
              <w:lastRenderedPageBreak/>
              <w:t>Web portala</w:t>
            </w:r>
          </w:p>
          <w:p w:rsidR="000F1951" w:rsidRDefault="000F1951" w:rsidP="00823644">
            <w:pPr>
              <w:spacing w:after="0"/>
              <w:rPr>
                <w:rFonts w:ascii="Arial" w:eastAsia="Times New Roman" w:hAnsi="Arial" w:cs="Arial"/>
              </w:rPr>
            </w:pPr>
          </w:p>
          <w:p w:rsidR="000F1951" w:rsidRPr="000F1951" w:rsidRDefault="000F1951" w:rsidP="000F1951">
            <w:pPr>
              <w:pStyle w:val="ListParagraph"/>
              <w:spacing w:before="120" w:after="120" w:line="240" w:lineRule="auto"/>
              <w:jc w:val="both"/>
              <w:rPr>
                <w:rFonts w:ascii="Arial" w:hAnsi="Arial" w:cs="Arial"/>
                <w:lang w:val="sr-Latn-CS"/>
              </w:rPr>
            </w:pPr>
            <w:r w:rsidRPr="000F1951">
              <w:rPr>
                <w:rFonts w:ascii="Arial" w:hAnsi="Arial" w:cs="Arial"/>
                <w:lang w:val="sr-Latn-CS"/>
              </w:rPr>
              <w:t>Osnovne informacije o servisu koji se pruža moraju biti dostupne na portalu. Pored toga na portalu moraju biti dostupne informacije o statusu linka, kao što su parametri tipa protok, kasnjenje, varijacija kašnjenja i gubitak paketa za period jednog dana, nedelje i meseca.</w:t>
            </w:r>
          </w:p>
          <w:p w:rsidR="000F1951" w:rsidRDefault="000F1951" w:rsidP="00823644">
            <w:pPr>
              <w:spacing w:after="0"/>
              <w:rPr>
                <w:rFonts w:ascii="Arial" w:eastAsia="Times New Roman" w:hAnsi="Arial" w:cs="Arial"/>
              </w:rPr>
            </w:pPr>
          </w:p>
          <w:p w:rsidR="000F1951" w:rsidRDefault="000F1951" w:rsidP="000F1951">
            <w:pPr>
              <w:pStyle w:val="ListParagraph"/>
              <w:jc w:val="both"/>
              <w:rPr>
                <w:rFonts w:ascii="Arial" w:eastAsia="Times New Roman" w:hAnsi="Arial" w:cs="Arial"/>
              </w:rPr>
            </w:pPr>
            <w:r w:rsidRPr="000F1951">
              <w:rPr>
                <w:rFonts w:ascii="Arial" w:hAnsi="Arial" w:cs="Arial"/>
                <w:lang w:val="sr-Latn-CS"/>
              </w:rPr>
              <w:t xml:space="preserve">Potrebno je obezbediti samo ruter. Pored rutera potrebne su osnovne firewall funkcionalnosti koje mogu biti dostupne u okviru samog rutera ili na posebnom uređaju. Firewall funkcionalnosti na ruteru treba da bude kao kod Cisco IOS firewall seta u okviru Cisco ISR rutera (serije 800 ili 1900) ili </w:t>
            </w:r>
            <w:r>
              <w:rPr>
                <w:rFonts w:ascii="Arial" w:hAnsi="Arial" w:cs="Arial"/>
                <w:lang w:val="sr-Latn-CS"/>
              </w:rPr>
              <w:t>odgovarajući</w:t>
            </w:r>
            <w:r w:rsidRPr="000F1951">
              <w:rPr>
                <w:rFonts w:ascii="Arial" w:hAnsi="Arial" w:cs="Arial"/>
                <w:lang w:val="sr-Latn-CS"/>
              </w:rPr>
              <w:t xml:space="preserve">. </w:t>
            </w:r>
          </w:p>
        </w:tc>
      </w:tr>
      <w:tr w:rsidR="000F29D7" w:rsidTr="000F29D7">
        <w:tc>
          <w:tcPr>
            <w:tcW w:w="817" w:type="dxa"/>
            <w:tcBorders>
              <w:top w:val="single" w:sz="4" w:space="0" w:color="auto"/>
              <w:left w:val="single" w:sz="4" w:space="0" w:color="auto"/>
              <w:bottom w:val="single" w:sz="4" w:space="0" w:color="auto"/>
              <w:right w:val="single" w:sz="4" w:space="0" w:color="auto"/>
            </w:tcBorders>
          </w:tcPr>
          <w:p w:rsidR="000F29D7" w:rsidRDefault="000F29D7" w:rsidP="000B7FA9">
            <w:pPr>
              <w:numPr>
                <w:ilvl w:val="0"/>
                <w:numId w:val="4"/>
              </w:numPr>
              <w:tabs>
                <w:tab w:val="left" w:pos="5715"/>
              </w:tabs>
              <w:spacing w:after="0" w:line="240" w:lineRule="auto"/>
              <w:jc w:val="both"/>
              <w:rPr>
                <w:rFonts w:ascii="Times New Roman" w:eastAsia="Times New Roman" w:hAnsi="Times New Roman"/>
                <w:sz w:val="24"/>
                <w:szCs w:val="24"/>
              </w:rPr>
            </w:pPr>
          </w:p>
        </w:tc>
        <w:tc>
          <w:tcPr>
            <w:tcW w:w="5847" w:type="dxa"/>
            <w:tcBorders>
              <w:top w:val="single" w:sz="4" w:space="0" w:color="auto"/>
              <w:left w:val="single" w:sz="4" w:space="0" w:color="auto"/>
              <w:bottom w:val="single" w:sz="4" w:space="0" w:color="auto"/>
              <w:right w:val="single" w:sz="4" w:space="0" w:color="auto"/>
            </w:tcBorders>
            <w:hideMark/>
          </w:tcPr>
          <w:p w:rsidR="000F29D7" w:rsidRPr="000F29D7" w:rsidRDefault="000F29D7" w:rsidP="000F1951">
            <w:pPr>
              <w:tabs>
                <w:tab w:val="left" w:pos="720"/>
              </w:tabs>
              <w:suppressAutoHyphens/>
              <w:spacing w:after="0" w:line="100" w:lineRule="atLeast"/>
              <w:ind w:left="360"/>
              <w:contextualSpacing/>
              <w:jc w:val="both"/>
              <w:rPr>
                <w:rFonts w:ascii="Arial" w:hAnsi="Arial" w:cs="Arial"/>
                <w:lang w:val="sr-Cyrl-CS"/>
              </w:rPr>
            </w:pPr>
            <w:r w:rsidRPr="000F29D7">
              <w:t>Да ли поменути уређај на страни 5, тачка 2  у  табели  конкурсне документације  обезбеђује понуђач и који је захтев што се тиче опреме? </w:t>
            </w:r>
          </w:p>
        </w:tc>
        <w:tc>
          <w:tcPr>
            <w:tcW w:w="3650" w:type="dxa"/>
            <w:tcBorders>
              <w:top w:val="single" w:sz="4" w:space="0" w:color="auto"/>
              <w:left w:val="single" w:sz="4" w:space="0" w:color="auto"/>
              <w:bottom w:val="single" w:sz="4" w:space="0" w:color="auto"/>
              <w:right w:val="single" w:sz="4" w:space="0" w:color="auto"/>
            </w:tcBorders>
            <w:hideMark/>
          </w:tcPr>
          <w:p w:rsidR="000F29D7" w:rsidRPr="000F1951" w:rsidRDefault="00970459" w:rsidP="00970459">
            <w:pPr>
              <w:rPr>
                <w:rFonts w:ascii="Arial" w:hAnsi="Arial" w:cs="Arial"/>
                <w:lang w:val="sr-Latn-CS"/>
              </w:rPr>
            </w:pPr>
            <w:r w:rsidRPr="00970459">
              <w:rPr>
                <w:rFonts w:ascii="Arial" w:hAnsi="Arial" w:cs="Arial"/>
                <w:lang w:val="sr-Latn-CS"/>
              </w:rPr>
              <w:t xml:space="preserve">Potrebno je obezbediti samo ruter. Pored rutera potrebne su osnovne firewall funkcionalnosti koje mogu biti dostupne u okviru samog rutera ili na posebnom uređaju. Firewall funkcionalnosti na ruteru treba da bude kao kod Cisco IOS firewall seta u okviru Cisco ISR </w:t>
            </w:r>
            <w:r w:rsidRPr="00970459">
              <w:rPr>
                <w:rFonts w:ascii="Arial" w:hAnsi="Arial" w:cs="Arial"/>
                <w:lang w:val="sr-Latn-CS"/>
              </w:rPr>
              <w:lastRenderedPageBreak/>
              <w:t>rutera (serije 800 ili 1900) ili odgovarajući.</w:t>
            </w:r>
          </w:p>
        </w:tc>
      </w:tr>
    </w:tbl>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Default="000B7FA9" w:rsidP="000B7FA9">
      <w:pPr>
        <w:tabs>
          <w:tab w:val="left" w:pos="5715"/>
        </w:tabs>
        <w:spacing w:after="0" w:line="240" w:lineRule="auto"/>
        <w:ind w:firstLine="540"/>
        <w:jc w:val="both"/>
        <w:rPr>
          <w:rFonts w:ascii="Times New Roman" w:hAnsi="Times New Roman"/>
          <w:sz w:val="24"/>
          <w:szCs w:val="24"/>
        </w:rPr>
      </w:pPr>
    </w:p>
    <w:p w:rsidR="000B7FA9" w:rsidRPr="0039754C" w:rsidRDefault="0039754C" w:rsidP="000B7FA9">
      <w:pPr>
        <w:tabs>
          <w:tab w:val="left" w:pos="5715"/>
        </w:tabs>
        <w:spacing w:after="0" w:line="240" w:lineRule="auto"/>
        <w:rPr>
          <w:rFonts w:ascii="Times New Roman" w:hAnsi="Times New Roman"/>
          <w:b/>
          <w:sz w:val="24"/>
          <w:szCs w:val="24"/>
        </w:rPr>
      </w:pPr>
      <w:r>
        <w:rPr>
          <w:rFonts w:ascii="Times New Roman" w:hAnsi="Times New Roman"/>
          <w:sz w:val="24"/>
          <w:szCs w:val="24"/>
        </w:rPr>
        <w:t xml:space="preserve">Београд, </w:t>
      </w:r>
      <w:r w:rsidR="000F1951">
        <w:rPr>
          <w:rFonts w:ascii="Times New Roman" w:hAnsi="Times New Roman"/>
          <w:sz w:val="24"/>
          <w:szCs w:val="24"/>
        </w:rPr>
        <w:t>11</w:t>
      </w:r>
      <w:r>
        <w:rPr>
          <w:rFonts w:ascii="Times New Roman" w:hAnsi="Times New Roman"/>
          <w:sz w:val="24"/>
          <w:szCs w:val="24"/>
        </w:rPr>
        <w:t>.07</w:t>
      </w:r>
      <w:r w:rsidR="000B7FA9">
        <w:rPr>
          <w:rFonts w:ascii="Times New Roman" w:hAnsi="Times New Roman"/>
          <w:sz w:val="24"/>
          <w:szCs w:val="24"/>
        </w:rPr>
        <w:t xml:space="preserve">.2014.   </w:t>
      </w:r>
      <w:r>
        <w:rPr>
          <w:rFonts w:ascii="Times New Roman" w:hAnsi="Times New Roman"/>
          <w:sz w:val="24"/>
          <w:szCs w:val="24"/>
        </w:rPr>
        <w:t xml:space="preserve">                        </w:t>
      </w:r>
      <w:r w:rsidR="000B7FA9">
        <w:rPr>
          <w:rFonts w:ascii="Times New Roman" w:hAnsi="Times New Roman"/>
          <w:sz w:val="24"/>
          <w:szCs w:val="24"/>
        </w:rPr>
        <w:t xml:space="preserve">  КОМИСИЈА ЗА ЈАВНУ НАБАВКУ</w:t>
      </w:r>
      <w:r w:rsidR="000B7FA9">
        <w:rPr>
          <w:rFonts w:ascii="Times New Roman" w:hAnsi="Times New Roman"/>
          <w:b/>
          <w:sz w:val="24"/>
          <w:szCs w:val="24"/>
        </w:rPr>
        <w:t xml:space="preserve"> </w:t>
      </w:r>
      <w:r>
        <w:rPr>
          <w:rFonts w:ascii="Arial" w:hAnsi="Arial" w:cs="Arial"/>
          <w:b/>
          <w:bCs/>
        </w:rPr>
        <w:t xml:space="preserve">бр. </w:t>
      </w:r>
      <w:r w:rsidRPr="00F3596A">
        <w:rPr>
          <w:rFonts w:ascii="Arial" w:hAnsi="Arial" w:cs="Arial"/>
          <w:b/>
        </w:rPr>
        <w:t>МН</w:t>
      </w:r>
      <w:r>
        <w:rPr>
          <w:rFonts w:ascii="Arial" w:hAnsi="Arial" w:cs="Arial"/>
          <w:b/>
        </w:rPr>
        <w:t>У 1</w:t>
      </w:r>
      <w:r w:rsidR="000F1951">
        <w:rPr>
          <w:rFonts w:ascii="Arial" w:hAnsi="Arial" w:cs="Arial"/>
          <w:b/>
        </w:rPr>
        <w:t>5</w:t>
      </w:r>
      <w:r>
        <w:rPr>
          <w:rFonts w:ascii="Arial" w:hAnsi="Arial" w:cs="Arial"/>
          <w:b/>
        </w:rPr>
        <w:t>-IV-18</w:t>
      </w:r>
      <w:r w:rsidRPr="00F3596A">
        <w:rPr>
          <w:rFonts w:ascii="Arial" w:hAnsi="Arial" w:cs="Arial"/>
          <w:b/>
        </w:rPr>
        <w:t>/1</w:t>
      </w:r>
      <w:r>
        <w:rPr>
          <w:rFonts w:ascii="Arial" w:hAnsi="Arial" w:cs="Arial"/>
          <w:b/>
        </w:rPr>
        <w:t>4</w:t>
      </w:r>
    </w:p>
    <w:p w:rsidR="00D62BDF" w:rsidRPr="000C7480" w:rsidRDefault="00D62BDF" w:rsidP="008038A4">
      <w:pPr>
        <w:tabs>
          <w:tab w:val="left" w:pos="9356"/>
        </w:tabs>
        <w:spacing w:line="200" w:lineRule="exact"/>
        <w:rPr>
          <w:rFonts w:ascii="Times New Roman" w:hAnsi="Times New Roman"/>
          <w:sz w:val="24"/>
          <w:szCs w:val="24"/>
        </w:rPr>
      </w:pPr>
    </w:p>
    <w:sectPr w:rsidR="00D62BDF" w:rsidRPr="000C7480" w:rsidSect="00AA6893">
      <w:footerReference w:type="even" r:id="rId9"/>
      <w:footerReference w:type="default" r:id="rId10"/>
      <w:pgSz w:w="12240" w:h="15840"/>
      <w:pgMar w:top="540" w:right="1041" w:bottom="1440" w:left="1418" w:header="708" w:footer="2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5680" w:rsidRDefault="006F5680">
      <w:r>
        <w:separator/>
      </w:r>
    </w:p>
  </w:endnote>
  <w:endnote w:type="continuationSeparator" w:id="0">
    <w:p w:rsidR="006F5680" w:rsidRDefault="006F568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2">
    <w:altName w:val="Times New Roman"/>
    <w:charset w:val="EE"/>
    <w:family w:val="auto"/>
    <w:pitch w:val="variable"/>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Default="005E2EEE" w:rsidP="00AA6893">
    <w:pPr>
      <w:pStyle w:val="Footer"/>
      <w:framePr w:wrap="around" w:vAnchor="text" w:hAnchor="margin" w:xAlign="right" w:y="1"/>
      <w:rPr>
        <w:rStyle w:val="PageNumber"/>
      </w:rPr>
    </w:pPr>
    <w:r>
      <w:rPr>
        <w:rStyle w:val="PageNumber"/>
      </w:rPr>
      <w:fldChar w:fldCharType="begin"/>
    </w:r>
    <w:r w:rsidR="00BB495C">
      <w:rPr>
        <w:rStyle w:val="PageNumber"/>
      </w:rPr>
      <w:instrText xml:space="preserve">PAGE  </w:instrText>
    </w:r>
    <w:r>
      <w:rPr>
        <w:rStyle w:val="PageNumber"/>
      </w:rPr>
      <w:fldChar w:fldCharType="end"/>
    </w:r>
  </w:p>
  <w:p w:rsidR="00BB495C" w:rsidRDefault="00BB495C" w:rsidP="00AA689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95C" w:rsidRPr="00D07DBA" w:rsidRDefault="00BB495C" w:rsidP="00AA6893">
    <w:pPr>
      <w:pBdr>
        <w:top w:val="single" w:sz="4" w:space="1" w:color="auto"/>
      </w:pBdr>
      <w:spacing w:after="0" w:line="240" w:lineRule="auto"/>
      <w:rPr>
        <w:rFonts w:ascii="Times New Roman" w:hAnsi="Times New Roman"/>
        <w:lang w:val="sr-Latn-CS"/>
      </w:rPr>
    </w:pPr>
    <w:r>
      <w:rPr>
        <w:rFonts w:ascii="Times New Roman" w:hAnsi="Times New Roman"/>
        <w:lang w:val="sr-Latn-CS"/>
      </w:rPr>
      <w:t xml:space="preserve">                                                                         </w:t>
    </w:r>
    <w:r>
      <w:rPr>
        <w:rFonts w:ascii="Times New Roman" w:hAnsi="Times New Roman"/>
        <w:lang w:val="sr-Latn-CS"/>
      </w:rPr>
      <w:tab/>
    </w:r>
    <w:r>
      <w:rPr>
        <w:rFonts w:ascii="Times New Roman" w:hAnsi="Times New Roman"/>
        <w:lang w:val="sr-Latn-CS"/>
      </w:rPr>
      <w:tab/>
      <w:t xml:space="preserve">                      </w:t>
    </w:r>
  </w:p>
  <w:tbl>
    <w:tblPr>
      <w:tblW w:w="0" w:type="auto"/>
      <w:jc w:val="center"/>
      <w:tblLook w:val="01E0"/>
    </w:tblPr>
    <w:tblGrid>
      <w:gridCol w:w="2132"/>
      <w:gridCol w:w="4264"/>
      <w:gridCol w:w="2133"/>
    </w:tblGrid>
    <w:tr w:rsidR="00EE3D8F" w:rsidRPr="00C444F2" w:rsidTr="00077703">
      <w:trPr>
        <w:jc w:val="center"/>
      </w:trPr>
      <w:tc>
        <w:tcPr>
          <w:tcW w:w="2132" w:type="dxa"/>
        </w:tcPr>
        <w:p w:rsidR="00EE3D8F" w:rsidRPr="00807D36" w:rsidRDefault="00DC62F2" w:rsidP="00077703">
          <w:pPr>
            <w:rPr>
              <w:rFonts w:ascii="Tahoma" w:hAnsi="Tahoma" w:cs="Tahoma"/>
              <w:sz w:val="16"/>
              <w:szCs w:val="16"/>
            </w:rPr>
          </w:pPr>
          <w:r>
            <w:rPr>
              <w:rFonts w:ascii="Tahoma" w:hAnsi="Tahoma" w:cs="Tahoma"/>
              <w:noProof/>
              <w:sz w:val="16"/>
              <w:szCs w:val="16"/>
            </w:rPr>
            <w:drawing>
              <wp:inline distT="0" distB="0" distL="0" distR="0">
                <wp:extent cx="914400" cy="914400"/>
                <wp:effectExtent l="19050" t="0" r="0" b="0"/>
                <wp:docPr id="1" name="Picture 1" descr="91141_rgb_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1141_rgb_120"/>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inline>
            </w:drawing>
          </w:r>
        </w:p>
      </w:tc>
      <w:tc>
        <w:tcPr>
          <w:tcW w:w="4264" w:type="dxa"/>
        </w:tcPr>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14001:2004</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12 104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9001:2008</w:t>
          </w:r>
        </w:p>
        <w:p w:rsidR="00EE3D8F" w:rsidRPr="00807D36" w:rsidRDefault="00EE3D8F" w:rsidP="00077703">
          <w:pPr>
            <w:jc w:val="center"/>
            <w:rPr>
              <w:rFonts w:ascii="Tahoma" w:hAnsi="Tahoma" w:cs="Tahoma"/>
              <w:sz w:val="14"/>
              <w:szCs w:val="14"/>
            </w:rPr>
          </w:pPr>
          <w:r w:rsidRPr="00807D36">
            <w:rPr>
              <w:rFonts w:ascii="Tahoma" w:hAnsi="Tahoma" w:cs="Tahoma"/>
              <w:b/>
              <w:sz w:val="14"/>
              <w:szCs w:val="14"/>
            </w:rPr>
            <w:t xml:space="preserve">Рег.бр. </w:t>
          </w:r>
          <w:r w:rsidRPr="00807D36">
            <w:rPr>
              <w:rFonts w:ascii="Tahoma" w:hAnsi="Tahoma" w:cs="Tahoma"/>
              <w:sz w:val="14"/>
              <w:szCs w:val="14"/>
            </w:rPr>
            <w:t>12 100 41478 TMS</w:t>
          </w:r>
          <w:r w:rsidRPr="00807D36">
            <w:rPr>
              <w:rFonts w:ascii="Tahoma" w:hAnsi="Tahoma" w:cs="Tahoma"/>
              <w:b/>
              <w:sz w:val="14"/>
              <w:szCs w:val="14"/>
            </w:rPr>
            <w:t xml:space="preserve"> Важи до </w:t>
          </w:r>
          <w:r w:rsidRPr="00807D36">
            <w:rPr>
              <w:rFonts w:ascii="Tahoma" w:hAnsi="Tahoma" w:cs="Tahoma"/>
              <w:sz w:val="14"/>
              <w:szCs w:val="14"/>
            </w:rPr>
            <w:t>14.09.2014.</w:t>
          </w:r>
        </w:p>
        <w:p w:rsidR="00EE3D8F" w:rsidRPr="00807D36" w:rsidRDefault="00EE3D8F" w:rsidP="00077703">
          <w:pPr>
            <w:jc w:val="center"/>
            <w:rPr>
              <w:rFonts w:ascii="Tahoma" w:hAnsi="Tahoma" w:cs="Tahoma"/>
              <w:b/>
              <w:sz w:val="14"/>
              <w:szCs w:val="14"/>
            </w:rPr>
          </w:pPr>
          <w:r w:rsidRPr="00807D36">
            <w:rPr>
              <w:rFonts w:ascii="Tahoma" w:hAnsi="Tahoma" w:cs="Tahoma"/>
              <w:b/>
              <w:sz w:val="14"/>
              <w:szCs w:val="14"/>
            </w:rPr>
            <w:t>ISO 17025:2006</w:t>
          </w:r>
        </w:p>
        <w:p w:rsidR="00EE3D8F" w:rsidRPr="00807D36" w:rsidRDefault="00EE3D8F" w:rsidP="00077703">
          <w:pPr>
            <w:jc w:val="center"/>
            <w:rPr>
              <w:rFonts w:ascii="Tahoma" w:hAnsi="Tahoma" w:cs="Tahoma"/>
              <w:sz w:val="16"/>
              <w:szCs w:val="16"/>
            </w:rPr>
          </w:pPr>
          <w:r w:rsidRPr="00807D36">
            <w:rPr>
              <w:rFonts w:ascii="Tahoma" w:hAnsi="Tahoma" w:cs="Tahoma"/>
              <w:b/>
              <w:sz w:val="14"/>
              <w:szCs w:val="14"/>
            </w:rPr>
            <w:t xml:space="preserve">Акр.бр. </w:t>
          </w:r>
          <w:r w:rsidRPr="00807D36">
            <w:rPr>
              <w:rFonts w:ascii="Tahoma" w:hAnsi="Tahoma" w:cs="Tahoma"/>
              <w:sz w:val="14"/>
              <w:szCs w:val="14"/>
            </w:rPr>
            <w:t>01-036</w:t>
          </w:r>
          <w:r w:rsidRPr="00807D36">
            <w:rPr>
              <w:rFonts w:ascii="Tahoma" w:hAnsi="Tahoma" w:cs="Tahoma"/>
              <w:b/>
              <w:sz w:val="14"/>
              <w:szCs w:val="14"/>
            </w:rPr>
            <w:t xml:space="preserve"> Важи до </w:t>
          </w:r>
          <w:r w:rsidRPr="00807D36">
            <w:rPr>
              <w:rFonts w:ascii="Tahoma" w:hAnsi="Tahoma" w:cs="Tahoma"/>
              <w:sz w:val="14"/>
              <w:szCs w:val="14"/>
            </w:rPr>
            <w:t>11.02.201</w:t>
          </w:r>
          <w:r>
            <w:rPr>
              <w:rFonts w:ascii="Tahoma" w:hAnsi="Tahoma" w:cs="Tahoma"/>
              <w:sz w:val="14"/>
              <w:szCs w:val="14"/>
            </w:rPr>
            <w:t>6</w:t>
          </w:r>
          <w:r w:rsidRPr="00807D36">
            <w:rPr>
              <w:rFonts w:ascii="Tahoma" w:hAnsi="Tahoma" w:cs="Tahoma"/>
              <w:sz w:val="14"/>
              <w:szCs w:val="14"/>
            </w:rPr>
            <w:t>.</w:t>
          </w:r>
        </w:p>
      </w:tc>
      <w:tc>
        <w:tcPr>
          <w:tcW w:w="2133" w:type="dxa"/>
        </w:tcPr>
        <w:p w:rsidR="00EE3D8F" w:rsidRPr="00807D36" w:rsidRDefault="00DC62F2" w:rsidP="00077703">
          <w:pPr>
            <w:jc w:val="right"/>
            <w:rPr>
              <w:rFonts w:ascii="Tahoma" w:hAnsi="Tahoma" w:cs="Tahoma"/>
              <w:sz w:val="16"/>
              <w:szCs w:val="16"/>
            </w:rPr>
          </w:pPr>
          <w:r>
            <w:rPr>
              <w:rFonts w:ascii="Tahoma" w:hAnsi="Tahoma" w:cs="Tahoma"/>
              <w:noProof/>
              <w:sz w:val="16"/>
              <w:szCs w:val="16"/>
            </w:rPr>
            <w:drawing>
              <wp:inline distT="0" distB="0" distL="0" distR="0">
                <wp:extent cx="693420" cy="914400"/>
                <wp:effectExtent l="19050" t="0" r="0" b="0"/>
                <wp:docPr id="2" name="Picture 2" descr="Novi znak Akreditacionog tela 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znak Akreditacionog tela ATS"/>
                        <pic:cNvPicPr>
                          <a:picLocks noChangeAspect="1" noChangeArrowheads="1"/>
                        </pic:cNvPicPr>
                      </pic:nvPicPr>
                      <pic:blipFill>
                        <a:blip r:embed="rId2"/>
                        <a:srcRect/>
                        <a:stretch>
                          <a:fillRect/>
                        </a:stretch>
                      </pic:blipFill>
                      <pic:spPr bwMode="auto">
                        <a:xfrm>
                          <a:off x="0" y="0"/>
                          <a:ext cx="693420" cy="914400"/>
                        </a:xfrm>
                        <a:prstGeom prst="rect">
                          <a:avLst/>
                        </a:prstGeom>
                        <a:noFill/>
                        <a:ln w="9525">
                          <a:noFill/>
                          <a:miter lim="800000"/>
                          <a:headEnd/>
                          <a:tailEnd/>
                        </a:ln>
                      </pic:spPr>
                    </pic:pic>
                  </a:graphicData>
                </a:graphic>
              </wp:inline>
            </w:drawing>
          </w:r>
        </w:p>
      </w:tc>
    </w:tr>
  </w:tbl>
  <w:p w:rsidR="00BB495C" w:rsidRDefault="00BB495C" w:rsidP="00AA6893">
    <w:pPr>
      <w:pStyle w:val="Footer"/>
      <w:ind w:right="360"/>
    </w:pPr>
  </w:p>
  <w:p w:rsidR="00BB495C" w:rsidRPr="003B6895" w:rsidRDefault="00BB495C" w:rsidP="00AA6893">
    <w:pPr>
      <w:pStyle w:val="Footer"/>
    </w:pPr>
  </w:p>
  <w:p w:rsidR="00BB495C" w:rsidRDefault="00BB495C" w:rsidP="00AA689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5680" w:rsidRDefault="006F5680">
      <w:r>
        <w:separator/>
      </w:r>
    </w:p>
  </w:footnote>
  <w:footnote w:type="continuationSeparator" w:id="0">
    <w:p w:rsidR="006F5680" w:rsidRDefault="006F56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3C768A"/>
    <w:multiLevelType w:val="hybridMultilevel"/>
    <w:tmpl w:val="461AA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6731D2"/>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A8F"/>
    <w:multiLevelType w:val="hybridMultilevel"/>
    <w:tmpl w:val="3C54ED5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8245640"/>
    <w:multiLevelType w:val="hybridMultilevel"/>
    <w:tmpl w:val="581828A0"/>
    <w:lvl w:ilvl="0" w:tplc="081A000F">
      <w:start w:val="1"/>
      <w:numFmt w:val="decimal"/>
      <w:lvlText w:val="%1."/>
      <w:lvlJc w:val="left"/>
      <w:pPr>
        <w:ind w:left="724" w:hanging="360"/>
      </w:pPr>
    </w:lvl>
    <w:lvl w:ilvl="1" w:tplc="081A0019">
      <w:start w:val="1"/>
      <w:numFmt w:val="decimal"/>
      <w:lvlText w:val="%2."/>
      <w:lvlJc w:val="left"/>
      <w:pPr>
        <w:tabs>
          <w:tab w:val="num" w:pos="1444"/>
        </w:tabs>
        <w:ind w:left="1444" w:hanging="360"/>
      </w:pPr>
    </w:lvl>
    <w:lvl w:ilvl="2" w:tplc="081A001B">
      <w:start w:val="1"/>
      <w:numFmt w:val="decimal"/>
      <w:lvlText w:val="%3."/>
      <w:lvlJc w:val="left"/>
      <w:pPr>
        <w:tabs>
          <w:tab w:val="num" w:pos="2164"/>
        </w:tabs>
        <w:ind w:left="2164" w:hanging="360"/>
      </w:pPr>
    </w:lvl>
    <w:lvl w:ilvl="3" w:tplc="081A000F">
      <w:start w:val="1"/>
      <w:numFmt w:val="decimal"/>
      <w:lvlText w:val="%4."/>
      <w:lvlJc w:val="left"/>
      <w:pPr>
        <w:tabs>
          <w:tab w:val="num" w:pos="2884"/>
        </w:tabs>
        <w:ind w:left="2884" w:hanging="360"/>
      </w:pPr>
    </w:lvl>
    <w:lvl w:ilvl="4" w:tplc="081A0019">
      <w:start w:val="1"/>
      <w:numFmt w:val="decimal"/>
      <w:lvlText w:val="%5."/>
      <w:lvlJc w:val="left"/>
      <w:pPr>
        <w:tabs>
          <w:tab w:val="num" w:pos="3604"/>
        </w:tabs>
        <w:ind w:left="3604" w:hanging="360"/>
      </w:pPr>
    </w:lvl>
    <w:lvl w:ilvl="5" w:tplc="081A001B">
      <w:start w:val="1"/>
      <w:numFmt w:val="decimal"/>
      <w:lvlText w:val="%6."/>
      <w:lvlJc w:val="left"/>
      <w:pPr>
        <w:tabs>
          <w:tab w:val="num" w:pos="4324"/>
        </w:tabs>
        <w:ind w:left="4324" w:hanging="360"/>
      </w:pPr>
    </w:lvl>
    <w:lvl w:ilvl="6" w:tplc="081A000F">
      <w:start w:val="1"/>
      <w:numFmt w:val="decimal"/>
      <w:lvlText w:val="%7."/>
      <w:lvlJc w:val="left"/>
      <w:pPr>
        <w:tabs>
          <w:tab w:val="num" w:pos="5044"/>
        </w:tabs>
        <w:ind w:left="5044" w:hanging="360"/>
      </w:pPr>
    </w:lvl>
    <w:lvl w:ilvl="7" w:tplc="081A0019">
      <w:start w:val="1"/>
      <w:numFmt w:val="decimal"/>
      <w:lvlText w:val="%8."/>
      <w:lvlJc w:val="left"/>
      <w:pPr>
        <w:tabs>
          <w:tab w:val="num" w:pos="5764"/>
        </w:tabs>
        <w:ind w:left="5764" w:hanging="360"/>
      </w:pPr>
    </w:lvl>
    <w:lvl w:ilvl="8" w:tplc="081A001B">
      <w:start w:val="1"/>
      <w:numFmt w:val="decimal"/>
      <w:lvlText w:val="%9."/>
      <w:lvlJc w:val="left"/>
      <w:pPr>
        <w:tabs>
          <w:tab w:val="num" w:pos="6484"/>
        </w:tabs>
        <w:ind w:left="6484" w:hanging="360"/>
      </w:pPr>
    </w:lvl>
  </w:abstractNum>
  <w:abstractNum w:abstractNumId="5">
    <w:nsid w:val="23C4488F"/>
    <w:multiLevelType w:val="hybridMultilevel"/>
    <w:tmpl w:val="1DBAD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1B409C7"/>
    <w:multiLevelType w:val="hybridMultilevel"/>
    <w:tmpl w:val="A82C3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1"/>
    <w:footnote w:id="0"/>
  </w:footnotePr>
  <w:endnotePr>
    <w:endnote w:id="-1"/>
    <w:endnote w:id="0"/>
  </w:endnotePr>
  <w:compat/>
  <w:rsids>
    <w:rsidRoot w:val="007E5B67"/>
    <w:rsid w:val="00020C07"/>
    <w:rsid w:val="0005008B"/>
    <w:rsid w:val="000539D1"/>
    <w:rsid w:val="0005461C"/>
    <w:rsid w:val="00063B69"/>
    <w:rsid w:val="00066C88"/>
    <w:rsid w:val="00077703"/>
    <w:rsid w:val="000A3BDF"/>
    <w:rsid w:val="000B5394"/>
    <w:rsid w:val="000B7FA9"/>
    <w:rsid w:val="000C3DE6"/>
    <w:rsid w:val="000C7480"/>
    <w:rsid w:val="000D1FB4"/>
    <w:rsid w:val="000D463A"/>
    <w:rsid w:val="000F1951"/>
    <w:rsid w:val="000F29D7"/>
    <w:rsid w:val="0010447F"/>
    <w:rsid w:val="00122EF3"/>
    <w:rsid w:val="0012439F"/>
    <w:rsid w:val="00147166"/>
    <w:rsid w:val="00147292"/>
    <w:rsid w:val="001522DA"/>
    <w:rsid w:val="00156211"/>
    <w:rsid w:val="001659BA"/>
    <w:rsid w:val="001806C1"/>
    <w:rsid w:val="0018277F"/>
    <w:rsid w:val="0018498B"/>
    <w:rsid w:val="001A515D"/>
    <w:rsid w:val="001B0E17"/>
    <w:rsid w:val="001F6C3B"/>
    <w:rsid w:val="00221638"/>
    <w:rsid w:val="0027186F"/>
    <w:rsid w:val="002A4808"/>
    <w:rsid w:val="002B2ACE"/>
    <w:rsid w:val="002C4F74"/>
    <w:rsid w:val="00327202"/>
    <w:rsid w:val="003307D2"/>
    <w:rsid w:val="00346C2E"/>
    <w:rsid w:val="00353BEC"/>
    <w:rsid w:val="00367276"/>
    <w:rsid w:val="00382909"/>
    <w:rsid w:val="00392770"/>
    <w:rsid w:val="0039754C"/>
    <w:rsid w:val="003A6CC8"/>
    <w:rsid w:val="003B3FC8"/>
    <w:rsid w:val="003D20B3"/>
    <w:rsid w:val="003E0BD3"/>
    <w:rsid w:val="003F6797"/>
    <w:rsid w:val="00415FAA"/>
    <w:rsid w:val="00443A47"/>
    <w:rsid w:val="0046526E"/>
    <w:rsid w:val="00490842"/>
    <w:rsid w:val="00493413"/>
    <w:rsid w:val="004E6940"/>
    <w:rsid w:val="00533064"/>
    <w:rsid w:val="00565B7B"/>
    <w:rsid w:val="00570F10"/>
    <w:rsid w:val="00577229"/>
    <w:rsid w:val="00596494"/>
    <w:rsid w:val="005C39CB"/>
    <w:rsid w:val="005D55AB"/>
    <w:rsid w:val="005E0F9F"/>
    <w:rsid w:val="005E2EEE"/>
    <w:rsid w:val="005F351B"/>
    <w:rsid w:val="00600590"/>
    <w:rsid w:val="00652D5B"/>
    <w:rsid w:val="0067750E"/>
    <w:rsid w:val="0068799C"/>
    <w:rsid w:val="006974CB"/>
    <w:rsid w:val="006A472A"/>
    <w:rsid w:val="006C749A"/>
    <w:rsid w:val="006D387F"/>
    <w:rsid w:val="006F5680"/>
    <w:rsid w:val="00701050"/>
    <w:rsid w:val="0070107B"/>
    <w:rsid w:val="00715120"/>
    <w:rsid w:val="00717FD3"/>
    <w:rsid w:val="007276DD"/>
    <w:rsid w:val="00747876"/>
    <w:rsid w:val="00785B84"/>
    <w:rsid w:val="007A72B3"/>
    <w:rsid w:val="007C4DF4"/>
    <w:rsid w:val="007C795C"/>
    <w:rsid w:val="007E5B67"/>
    <w:rsid w:val="007F2027"/>
    <w:rsid w:val="008020D5"/>
    <w:rsid w:val="008038A4"/>
    <w:rsid w:val="008214AC"/>
    <w:rsid w:val="00823644"/>
    <w:rsid w:val="00837F8C"/>
    <w:rsid w:val="00854CD0"/>
    <w:rsid w:val="00864CCB"/>
    <w:rsid w:val="008939D7"/>
    <w:rsid w:val="00894691"/>
    <w:rsid w:val="00896F88"/>
    <w:rsid w:val="008B29CB"/>
    <w:rsid w:val="008B745B"/>
    <w:rsid w:val="008C5091"/>
    <w:rsid w:val="008D6729"/>
    <w:rsid w:val="008D6AF0"/>
    <w:rsid w:val="008E656F"/>
    <w:rsid w:val="00901EA8"/>
    <w:rsid w:val="00904D49"/>
    <w:rsid w:val="00942799"/>
    <w:rsid w:val="0095516F"/>
    <w:rsid w:val="0096265E"/>
    <w:rsid w:val="00963CC0"/>
    <w:rsid w:val="00970459"/>
    <w:rsid w:val="00983C17"/>
    <w:rsid w:val="0098575F"/>
    <w:rsid w:val="00986FA8"/>
    <w:rsid w:val="009B0C5E"/>
    <w:rsid w:val="009B6457"/>
    <w:rsid w:val="009C4319"/>
    <w:rsid w:val="009D775E"/>
    <w:rsid w:val="00A122D9"/>
    <w:rsid w:val="00A130DB"/>
    <w:rsid w:val="00A5650C"/>
    <w:rsid w:val="00A86056"/>
    <w:rsid w:val="00A903CC"/>
    <w:rsid w:val="00A95D37"/>
    <w:rsid w:val="00AA6893"/>
    <w:rsid w:val="00AB48FC"/>
    <w:rsid w:val="00AD7DB6"/>
    <w:rsid w:val="00B02D86"/>
    <w:rsid w:val="00B21A16"/>
    <w:rsid w:val="00B52ABC"/>
    <w:rsid w:val="00B672DE"/>
    <w:rsid w:val="00B87CB1"/>
    <w:rsid w:val="00B917FF"/>
    <w:rsid w:val="00B9366C"/>
    <w:rsid w:val="00BB495C"/>
    <w:rsid w:val="00BC1332"/>
    <w:rsid w:val="00BC151D"/>
    <w:rsid w:val="00C17732"/>
    <w:rsid w:val="00C67B18"/>
    <w:rsid w:val="00C745B5"/>
    <w:rsid w:val="00C81CA8"/>
    <w:rsid w:val="00C85459"/>
    <w:rsid w:val="00C870FC"/>
    <w:rsid w:val="00CB16C1"/>
    <w:rsid w:val="00CB2F64"/>
    <w:rsid w:val="00CC2187"/>
    <w:rsid w:val="00CC4C5C"/>
    <w:rsid w:val="00CE19AF"/>
    <w:rsid w:val="00D00B98"/>
    <w:rsid w:val="00D411F5"/>
    <w:rsid w:val="00D62BDF"/>
    <w:rsid w:val="00D64A68"/>
    <w:rsid w:val="00D67ACF"/>
    <w:rsid w:val="00DA0D8D"/>
    <w:rsid w:val="00DA573B"/>
    <w:rsid w:val="00DB6083"/>
    <w:rsid w:val="00DC62F2"/>
    <w:rsid w:val="00DD64D2"/>
    <w:rsid w:val="00DF4F8D"/>
    <w:rsid w:val="00E06D2C"/>
    <w:rsid w:val="00E2169A"/>
    <w:rsid w:val="00E25154"/>
    <w:rsid w:val="00E44EF8"/>
    <w:rsid w:val="00E60D6E"/>
    <w:rsid w:val="00E85372"/>
    <w:rsid w:val="00EE23D4"/>
    <w:rsid w:val="00EE3D8F"/>
    <w:rsid w:val="00EE724C"/>
    <w:rsid w:val="00EF3761"/>
    <w:rsid w:val="00F24E42"/>
    <w:rsid w:val="00F37666"/>
    <w:rsid w:val="00F454E3"/>
    <w:rsid w:val="00F825EA"/>
    <w:rsid w:val="00F8294F"/>
    <w:rsid w:val="00FB1F5E"/>
    <w:rsid w:val="00FC3B48"/>
    <w:rsid w:val="00FE67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semiHidden="0" w:uiPriority="10" w:unhideWhenUsed="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319"/>
    <w:pPr>
      <w:spacing w:after="200" w:line="276" w:lineRule="auto"/>
    </w:pPr>
    <w:rPr>
      <w:sz w:val="22"/>
      <w:szCs w:val="22"/>
    </w:rPr>
  </w:style>
  <w:style w:type="paragraph" w:styleId="Heading1">
    <w:name w:val="heading 1"/>
    <w:basedOn w:val="Normal"/>
    <w:next w:val="BodyText"/>
    <w:link w:val="Heading1Char1"/>
    <w:qFormat/>
    <w:rsid w:val="00B672DE"/>
    <w:pPr>
      <w:keepNext/>
      <w:keepLines/>
      <w:suppressAutoHyphens/>
      <w:spacing w:before="480" w:after="0" w:line="100" w:lineRule="atLeast"/>
      <w:outlineLvl w:val="0"/>
    </w:pPr>
    <w:rPr>
      <w:rFonts w:ascii="Cambria" w:eastAsia="Arial Unicode MS" w:hAnsi="Cambria" w:cs="font292"/>
      <w:b/>
      <w:bCs/>
      <w:color w:val="365F91"/>
      <w:kern w:val="1"/>
      <w:sz w:val="28"/>
      <w:szCs w:val="28"/>
      <w:lang w:eastAsia="ar-SA"/>
    </w:rPr>
  </w:style>
  <w:style w:type="paragraph" w:styleId="Heading2">
    <w:name w:val="heading 2"/>
    <w:basedOn w:val="Normal"/>
    <w:next w:val="Normal"/>
    <w:link w:val="Heading2Char"/>
    <w:uiPriority w:val="9"/>
    <w:semiHidden/>
    <w:unhideWhenUsed/>
    <w:qFormat/>
    <w:rsid w:val="00B21A1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666"/>
    <w:rPr>
      <w:rFonts w:ascii="Tahoma" w:hAnsi="Tahoma" w:cs="Tahoma"/>
      <w:sz w:val="16"/>
      <w:szCs w:val="16"/>
    </w:rPr>
  </w:style>
  <w:style w:type="character" w:styleId="Hyperlink">
    <w:name w:val="Hyperlink"/>
    <w:basedOn w:val="DefaultParagraphFont"/>
    <w:uiPriority w:val="99"/>
    <w:semiHidden/>
    <w:unhideWhenUsed/>
    <w:rsid w:val="00F37666"/>
    <w:rPr>
      <w:color w:val="0000FF"/>
      <w:u w:val="single"/>
    </w:rPr>
  </w:style>
  <w:style w:type="paragraph" w:styleId="Footer">
    <w:name w:val="footer"/>
    <w:basedOn w:val="Normal"/>
    <w:rsid w:val="00AA6893"/>
    <w:pPr>
      <w:tabs>
        <w:tab w:val="center" w:pos="4320"/>
        <w:tab w:val="right" w:pos="8640"/>
      </w:tabs>
    </w:pPr>
  </w:style>
  <w:style w:type="character" w:styleId="PageNumber">
    <w:name w:val="page number"/>
    <w:basedOn w:val="DefaultParagraphFont"/>
    <w:rsid w:val="00AA6893"/>
  </w:style>
  <w:style w:type="paragraph" w:styleId="Header">
    <w:name w:val="header"/>
    <w:basedOn w:val="Normal"/>
    <w:rsid w:val="00AA6893"/>
    <w:pPr>
      <w:tabs>
        <w:tab w:val="center" w:pos="4320"/>
        <w:tab w:val="right" w:pos="8640"/>
      </w:tabs>
    </w:pPr>
  </w:style>
  <w:style w:type="table" w:styleId="TableGrid">
    <w:name w:val="Table Grid"/>
    <w:basedOn w:val="TableNormal"/>
    <w:uiPriority w:val="59"/>
    <w:rsid w:val="00B02D8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493413"/>
    <w:pPr>
      <w:ind w:left="720"/>
    </w:pPr>
    <w:rPr>
      <w:rFonts w:eastAsiaTheme="minorHAnsi"/>
    </w:rPr>
  </w:style>
  <w:style w:type="character" w:customStyle="1" w:styleId="Heading1Char">
    <w:name w:val="Heading 1 Char"/>
    <w:basedOn w:val="DefaultParagraphFont"/>
    <w:rsid w:val="008C5091"/>
    <w:rPr>
      <w:rFonts w:ascii="Cambria" w:hAnsi="Cambria" w:hint="default"/>
      <w:b/>
      <w:bCs/>
      <w:color w:val="365F91"/>
    </w:rPr>
  </w:style>
  <w:style w:type="character" w:customStyle="1" w:styleId="Heading1Char1">
    <w:name w:val="Heading 1 Char1"/>
    <w:basedOn w:val="DefaultParagraphFont"/>
    <w:link w:val="Heading1"/>
    <w:rsid w:val="00B672DE"/>
    <w:rPr>
      <w:rFonts w:ascii="Cambria" w:eastAsia="Arial Unicode MS" w:hAnsi="Cambria" w:cs="font292"/>
      <w:b/>
      <w:bCs/>
      <w:color w:val="365F91"/>
      <w:kern w:val="1"/>
      <w:sz w:val="28"/>
      <w:szCs w:val="28"/>
      <w:lang w:eastAsia="ar-SA"/>
    </w:rPr>
  </w:style>
  <w:style w:type="paragraph" w:styleId="BodyText2">
    <w:name w:val="Body Text 2"/>
    <w:basedOn w:val="Normal"/>
    <w:link w:val="BodyText2Char"/>
    <w:rsid w:val="00B672DE"/>
    <w:pPr>
      <w:suppressAutoHyphens/>
      <w:spacing w:after="120" w:line="480" w:lineRule="auto"/>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B672DE"/>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B672DE"/>
    <w:pPr>
      <w:suppressLineNumbers/>
      <w:suppressAutoHyphens/>
      <w:spacing w:after="0" w:line="100" w:lineRule="atLeast"/>
    </w:pPr>
    <w:rPr>
      <w:rFonts w:ascii="Times New Roman" w:eastAsia="Arial Unicode MS" w:hAnsi="Times New Roman"/>
      <w:color w:val="000000"/>
      <w:kern w:val="1"/>
      <w:sz w:val="24"/>
      <w:szCs w:val="24"/>
      <w:lang w:eastAsia="ar-SA"/>
    </w:rPr>
  </w:style>
  <w:style w:type="paragraph" w:styleId="BodyText">
    <w:name w:val="Body Text"/>
    <w:basedOn w:val="Normal"/>
    <w:link w:val="BodyTextChar"/>
    <w:uiPriority w:val="99"/>
    <w:semiHidden/>
    <w:unhideWhenUsed/>
    <w:rsid w:val="00B672DE"/>
    <w:pPr>
      <w:spacing w:after="120"/>
    </w:pPr>
  </w:style>
  <w:style w:type="character" w:customStyle="1" w:styleId="BodyTextChar">
    <w:name w:val="Body Text Char"/>
    <w:basedOn w:val="DefaultParagraphFont"/>
    <w:link w:val="BodyText"/>
    <w:uiPriority w:val="99"/>
    <w:semiHidden/>
    <w:rsid w:val="00B672DE"/>
    <w:rPr>
      <w:sz w:val="22"/>
      <w:szCs w:val="22"/>
    </w:rPr>
  </w:style>
  <w:style w:type="character" w:customStyle="1" w:styleId="Heading2Char">
    <w:name w:val="Heading 2 Char"/>
    <w:basedOn w:val="DefaultParagraphFont"/>
    <w:link w:val="Heading2"/>
    <w:uiPriority w:val="9"/>
    <w:semiHidden/>
    <w:rsid w:val="00B21A16"/>
    <w:rPr>
      <w:rFonts w:asciiTheme="majorHAnsi" w:eastAsiaTheme="majorEastAsia" w:hAnsiTheme="majorHAnsi" w:cstheme="majorBidi"/>
      <w:b/>
      <w:bCs/>
      <w:color w:val="4F81BD" w:themeColor="accent1"/>
      <w:sz w:val="26"/>
      <w:szCs w:val="26"/>
    </w:rPr>
  </w:style>
  <w:style w:type="paragraph" w:customStyle="1" w:styleId="Default">
    <w:name w:val="Default"/>
    <w:rsid w:val="00B21A16"/>
    <w:pPr>
      <w:autoSpaceDE w:val="0"/>
      <w:autoSpaceDN w:val="0"/>
      <w:adjustRightInd w:val="0"/>
    </w:pPr>
    <w:rPr>
      <w:rFonts w:ascii="Arial Narrow" w:eastAsia="Times New Roman" w:hAnsi="Arial Narrow" w:cs="Arial Narrow"/>
      <w:color w:val="000000"/>
      <w:sz w:val="24"/>
      <w:szCs w:val="24"/>
    </w:rPr>
  </w:style>
  <w:style w:type="paragraph" w:styleId="BodyTextIndent">
    <w:name w:val="Body Text Indent"/>
    <w:basedOn w:val="Normal"/>
    <w:link w:val="BodyTextIndentChar"/>
    <w:uiPriority w:val="99"/>
    <w:semiHidden/>
    <w:unhideWhenUsed/>
    <w:rsid w:val="00B21A16"/>
    <w:pPr>
      <w:suppressAutoHyphens/>
      <w:spacing w:after="120" w:line="100" w:lineRule="atLeast"/>
      <w:ind w:left="283"/>
    </w:pPr>
    <w:rPr>
      <w:rFonts w:ascii="Times New Roman" w:eastAsia="Arial Unicode MS" w:hAnsi="Times New Roman"/>
      <w:color w:val="000000"/>
      <w:kern w:val="1"/>
      <w:sz w:val="24"/>
      <w:szCs w:val="24"/>
      <w:lang w:eastAsia="ar-SA"/>
    </w:rPr>
  </w:style>
  <w:style w:type="character" w:customStyle="1" w:styleId="BodyTextIndentChar">
    <w:name w:val="Body Text Indent Char"/>
    <w:basedOn w:val="DefaultParagraphFont"/>
    <w:link w:val="BodyTextIndent"/>
    <w:uiPriority w:val="99"/>
    <w:semiHidden/>
    <w:rsid w:val="00B21A16"/>
    <w:rPr>
      <w:rFonts w:ascii="Times New Roman" w:eastAsia="Arial Unicode MS" w:hAnsi="Times New Roman"/>
      <w:color w:val="000000"/>
      <w:kern w:val="1"/>
      <w:sz w:val="24"/>
      <w:szCs w:val="24"/>
      <w:lang w:eastAsia="ar-SA"/>
    </w:rPr>
  </w:style>
  <w:style w:type="paragraph" w:styleId="BodyTextIndent2">
    <w:name w:val="Body Text Indent 2"/>
    <w:basedOn w:val="Normal"/>
    <w:link w:val="BodyTextIndent2Char"/>
    <w:uiPriority w:val="99"/>
    <w:semiHidden/>
    <w:unhideWhenUsed/>
    <w:rsid w:val="00B21A16"/>
    <w:pPr>
      <w:suppressAutoHyphens/>
      <w:spacing w:after="120" w:line="480" w:lineRule="auto"/>
      <w:ind w:left="283"/>
    </w:pPr>
    <w:rPr>
      <w:rFonts w:ascii="Times New Roman" w:eastAsia="Arial Unicode MS" w:hAnsi="Times New Roman"/>
      <w:color w:val="000000"/>
      <w:kern w:val="1"/>
      <w:sz w:val="24"/>
      <w:szCs w:val="24"/>
      <w:lang w:eastAsia="ar-SA"/>
    </w:rPr>
  </w:style>
  <w:style w:type="character" w:customStyle="1" w:styleId="BodyTextIndent2Char">
    <w:name w:val="Body Text Indent 2 Char"/>
    <w:basedOn w:val="DefaultParagraphFont"/>
    <w:link w:val="BodyTextIndent2"/>
    <w:uiPriority w:val="99"/>
    <w:semiHidden/>
    <w:rsid w:val="00B21A16"/>
    <w:rPr>
      <w:rFonts w:ascii="Times New Roman" w:eastAsia="Arial Unicode MS" w:hAnsi="Times New Roman"/>
      <w:color w:val="000000"/>
      <w:kern w:val="1"/>
      <w:sz w:val="24"/>
      <w:szCs w:val="24"/>
      <w:lang w:eastAsia="ar-SA"/>
    </w:rPr>
  </w:style>
</w:styles>
</file>

<file path=word/webSettings.xml><?xml version="1.0" encoding="utf-8"?>
<w:webSettings xmlns:r="http://schemas.openxmlformats.org/officeDocument/2006/relationships" xmlns:w="http://schemas.openxmlformats.org/wordprocessingml/2006/main">
  <w:divs>
    <w:div w:id="36861536">
      <w:bodyDiv w:val="1"/>
      <w:marLeft w:val="0"/>
      <w:marRight w:val="0"/>
      <w:marTop w:val="0"/>
      <w:marBottom w:val="0"/>
      <w:divBdr>
        <w:top w:val="none" w:sz="0" w:space="0" w:color="auto"/>
        <w:left w:val="none" w:sz="0" w:space="0" w:color="auto"/>
        <w:bottom w:val="none" w:sz="0" w:space="0" w:color="auto"/>
        <w:right w:val="none" w:sz="0" w:space="0" w:color="auto"/>
      </w:divBdr>
    </w:div>
    <w:div w:id="154418133">
      <w:bodyDiv w:val="1"/>
      <w:marLeft w:val="0"/>
      <w:marRight w:val="0"/>
      <w:marTop w:val="0"/>
      <w:marBottom w:val="0"/>
      <w:divBdr>
        <w:top w:val="none" w:sz="0" w:space="0" w:color="auto"/>
        <w:left w:val="none" w:sz="0" w:space="0" w:color="auto"/>
        <w:bottom w:val="none" w:sz="0" w:space="0" w:color="auto"/>
        <w:right w:val="none" w:sz="0" w:space="0" w:color="auto"/>
      </w:divBdr>
    </w:div>
    <w:div w:id="163515974">
      <w:bodyDiv w:val="1"/>
      <w:marLeft w:val="0"/>
      <w:marRight w:val="0"/>
      <w:marTop w:val="0"/>
      <w:marBottom w:val="0"/>
      <w:divBdr>
        <w:top w:val="none" w:sz="0" w:space="0" w:color="auto"/>
        <w:left w:val="none" w:sz="0" w:space="0" w:color="auto"/>
        <w:bottom w:val="none" w:sz="0" w:space="0" w:color="auto"/>
        <w:right w:val="none" w:sz="0" w:space="0" w:color="auto"/>
      </w:divBdr>
    </w:div>
    <w:div w:id="226112485">
      <w:bodyDiv w:val="1"/>
      <w:marLeft w:val="0"/>
      <w:marRight w:val="0"/>
      <w:marTop w:val="0"/>
      <w:marBottom w:val="0"/>
      <w:divBdr>
        <w:top w:val="none" w:sz="0" w:space="0" w:color="auto"/>
        <w:left w:val="none" w:sz="0" w:space="0" w:color="auto"/>
        <w:bottom w:val="none" w:sz="0" w:space="0" w:color="auto"/>
        <w:right w:val="none" w:sz="0" w:space="0" w:color="auto"/>
      </w:divBdr>
    </w:div>
    <w:div w:id="300383048">
      <w:bodyDiv w:val="1"/>
      <w:marLeft w:val="0"/>
      <w:marRight w:val="0"/>
      <w:marTop w:val="0"/>
      <w:marBottom w:val="0"/>
      <w:divBdr>
        <w:top w:val="none" w:sz="0" w:space="0" w:color="auto"/>
        <w:left w:val="none" w:sz="0" w:space="0" w:color="auto"/>
        <w:bottom w:val="none" w:sz="0" w:space="0" w:color="auto"/>
        <w:right w:val="none" w:sz="0" w:space="0" w:color="auto"/>
      </w:divBdr>
    </w:div>
    <w:div w:id="377095037">
      <w:bodyDiv w:val="1"/>
      <w:marLeft w:val="0"/>
      <w:marRight w:val="0"/>
      <w:marTop w:val="0"/>
      <w:marBottom w:val="0"/>
      <w:divBdr>
        <w:top w:val="none" w:sz="0" w:space="0" w:color="auto"/>
        <w:left w:val="none" w:sz="0" w:space="0" w:color="auto"/>
        <w:bottom w:val="none" w:sz="0" w:space="0" w:color="auto"/>
        <w:right w:val="none" w:sz="0" w:space="0" w:color="auto"/>
      </w:divBdr>
    </w:div>
    <w:div w:id="527447489">
      <w:bodyDiv w:val="1"/>
      <w:marLeft w:val="0"/>
      <w:marRight w:val="0"/>
      <w:marTop w:val="0"/>
      <w:marBottom w:val="0"/>
      <w:divBdr>
        <w:top w:val="none" w:sz="0" w:space="0" w:color="auto"/>
        <w:left w:val="none" w:sz="0" w:space="0" w:color="auto"/>
        <w:bottom w:val="none" w:sz="0" w:space="0" w:color="auto"/>
        <w:right w:val="none" w:sz="0" w:space="0" w:color="auto"/>
      </w:divBdr>
    </w:div>
    <w:div w:id="559368501">
      <w:bodyDiv w:val="1"/>
      <w:marLeft w:val="0"/>
      <w:marRight w:val="0"/>
      <w:marTop w:val="0"/>
      <w:marBottom w:val="0"/>
      <w:divBdr>
        <w:top w:val="none" w:sz="0" w:space="0" w:color="auto"/>
        <w:left w:val="none" w:sz="0" w:space="0" w:color="auto"/>
        <w:bottom w:val="none" w:sz="0" w:space="0" w:color="auto"/>
        <w:right w:val="none" w:sz="0" w:space="0" w:color="auto"/>
      </w:divBdr>
    </w:div>
    <w:div w:id="566302318">
      <w:bodyDiv w:val="1"/>
      <w:marLeft w:val="0"/>
      <w:marRight w:val="0"/>
      <w:marTop w:val="0"/>
      <w:marBottom w:val="0"/>
      <w:divBdr>
        <w:top w:val="none" w:sz="0" w:space="0" w:color="auto"/>
        <w:left w:val="none" w:sz="0" w:space="0" w:color="auto"/>
        <w:bottom w:val="none" w:sz="0" w:space="0" w:color="auto"/>
        <w:right w:val="none" w:sz="0" w:space="0" w:color="auto"/>
      </w:divBdr>
    </w:div>
    <w:div w:id="857307534">
      <w:bodyDiv w:val="1"/>
      <w:marLeft w:val="0"/>
      <w:marRight w:val="0"/>
      <w:marTop w:val="0"/>
      <w:marBottom w:val="0"/>
      <w:divBdr>
        <w:top w:val="none" w:sz="0" w:space="0" w:color="auto"/>
        <w:left w:val="none" w:sz="0" w:space="0" w:color="auto"/>
        <w:bottom w:val="none" w:sz="0" w:space="0" w:color="auto"/>
        <w:right w:val="none" w:sz="0" w:space="0" w:color="auto"/>
      </w:divBdr>
    </w:div>
    <w:div w:id="1143278732">
      <w:bodyDiv w:val="1"/>
      <w:marLeft w:val="0"/>
      <w:marRight w:val="0"/>
      <w:marTop w:val="0"/>
      <w:marBottom w:val="0"/>
      <w:divBdr>
        <w:top w:val="none" w:sz="0" w:space="0" w:color="auto"/>
        <w:left w:val="none" w:sz="0" w:space="0" w:color="auto"/>
        <w:bottom w:val="none" w:sz="0" w:space="0" w:color="auto"/>
        <w:right w:val="none" w:sz="0" w:space="0" w:color="auto"/>
      </w:divBdr>
    </w:div>
    <w:div w:id="1334380232">
      <w:bodyDiv w:val="1"/>
      <w:marLeft w:val="0"/>
      <w:marRight w:val="0"/>
      <w:marTop w:val="0"/>
      <w:marBottom w:val="0"/>
      <w:divBdr>
        <w:top w:val="none" w:sz="0" w:space="0" w:color="auto"/>
        <w:left w:val="none" w:sz="0" w:space="0" w:color="auto"/>
        <w:bottom w:val="none" w:sz="0" w:space="0" w:color="auto"/>
        <w:right w:val="none" w:sz="0" w:space="0" w:color="auto"/>
      </w:divBdr>
    </w:div>
    <w:div w:id="1699697505">
      <w:bodyDiv w:val="1"/>
      <w:marLeft w:val="0"/>
      <w:marRight w:val="0"/>
      <w:marTop w:val="0"/>
      <w:marBottom w:val="0"/>
      <w:divBdr>
        <w:top w:val="none" w:sz="0" w:space="0" w:color="auto"/>
        <w:left w:val="none" w:sz="0" w:space="0" w:color="auto"/>
        <w:bottom w:val="none" w:sz="0" w:space="0" w:color="auto"/>
        <w:right w:val="none" w:sz="0" w:space="0" w:color="auto"/>
      </w:divBdr>
    </w:div>
    <w:div w:id="1849441980">
      <w:bodyDiv w:val="1"/>
      <w:marLeft w:val="0"/>
      <w:marRight w:val="0"/>
      <w:marTop w:val="0"/>
      <w:marBottom w:val="0"/>
      <w:divBdr>
        <w:top w:val="none" w:sz="0" w:space="0" w:color="auto"/>
        <w:left w:val="none" w:sz="0" w:space="0" w:color="auto"/>
        <w:bottom w:val="none" w:sz="0" w:space="0" w:color="auto"/>
        <w:right w:val="none" w:sz="0" w:space="0" w:color="auto"/>
      </w:divBdr>
    </w:div>
    <w:div w:id="1918443355">
      <w:bodyDiv w:val="1"/>
      <w:marLeft w:val="0"/>
      <w:marRight w:val="0"/>
      <w:marTop w:val="0"/>
      <w:marBottom w:val="0"/>
      <w:divBdr>
        <w:top w:val="none" w:sz="0" w:space="0" w:color="auto"/>
        <w:left w:val="none" w:sz="0" w:space="0" w:color="auto"/>
        <w:bottom w:val="none" w:sz="0" w:space="0" w:color="auto"/>
        <w:right w:val="none" w:sz="0" w:space="0" w:color="auto"/>
      </w:divBdr>
    </w:div>
    <w:div w:id="2090421283">
      <w:bodyDiv w:val="1"/>
      <w:marLeft w:val="0"/>
      <w:marRight w:val="0"/>
      <w:marTop w:val="0"/>
      <w:marBottom w:val="0"/>
      <w:divBdr>
        <w:top w:val="none" w:sz="0" w:space="0" w:color="auto"/>
        <w:left w:val="none" w:sz="0" w:space="0" w:color="auto"/>
        <w:bottom w:val="none" w:sz="0" w:space="0" w:color="auto"/>
        <w:right w:val="none" w:sz="0" w:space="0" w:color="auto"/>
      </w:divBdr>
    </w:div>
    <w:div w:id="2128697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580C6D-8A2B-4713-9539-B57A7412D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1117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РЕПУБЛИКА СРБИЈА</vt:lpstr>
    </vt:vector>
  </TitlesOfParts>
  <Company>ZZJZBGD</Company>
  <LinksUpToDate>false</LinksUpToDate>
  <CharactersWithSpaces>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СРБИЈА</dc:title>
  <dc:creator>Boza</dc:creator>
  <cp:lastModifiedBy>dusica.jovanovic</cp:lastModifiedBy>
  <cp:revision>10</cp:revision>
  <cp:lastPrinted>2014-07-11T11:40:00Z</cp:lastPrinted>
  <dcterms:created xsi:type="dcterms:W3CDTF">2014-07-03T06:36:00Z</dcterms:created>
  <dcterms:modified xsi:type="dcterms:W3CDTF">2014-07-11T11:40:00Z</dcterms:modified>
</cp:coreProperties>
</file>